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74260" w14:textId="720E2C03" w:rsidR="00E51227" w:rsidRPr="00114C94" w:rsidRDefault="00E51227" w:rsidP="00D173AD">
      <w:pPr>
        <w:ind w:left="990"/>
        <w:rPr>
          <w:lang w:val="en-CA"/>
        </w:rPr>
      </w:pPr>
    </w:p>
    <w:p w14:paraId="26715952" w14:textId="77777777" w:rsidR="00E64092" w:rsidRPr="00114C94" w:rsidRDefault="00E64092" w:rsidP="00D173AD">
      <w:pPr>
        <w:ind w:left="990"/>
        <w:rPr>
          <w:lang w:val="en-CA"/>
        </w:rPr>
      </w:pPr>
    </w:p>
    <w:p w14:paraId="106A312C" w14:textId="77777777" w:rsidR="00014054" w:rsidRPr="005D4D3A" w:rsidRDefault="00014054" w:rsidP="00604D31">
      <w:pPr>
        <w:pStyle w:val="Heading1"/>
        <w:spacing w:before="720" w:after="120"/>
        <w:ind w:left="994"/>
        <w:rPr>
          <w:b w:val="0"/>
          <w:bCs/>
          <w:color w:val="467C81" w:themeColor="accent3"/>
          <w:sz w:val="44"/>
          <w:szCs w:val="28"/>
          <w:lang w:val="en-CA"/>
        </w:rPr>
      </w:pPr>
      <w:r w:rsidRPr="005D4D3A">
        <w:rPr>
          <w:b w:val="0"/>
          <w:bCs/>
          <w:color w:val="467C81" w:themeColor="accent3"/>
          <w:sz w:val="44"/>
          <w:szCs w:val="28"/>
          <w:lang w:val="en-CA"/>
        </w:rPr>
        <w:t>Public Safety Canada</w:t>
      </w:r>
    </w:p>
    <w:p w14:paraId="54ED25B9" w14:textId="1FD1C98F" w:rsidR="00014054" w:rsidRPr="005D4D3A" w:rsidRDefault="009E48CD" w:rsidP="00D173AD">
      <w:pPr>
        <w:pStyle w:val="Heading1"/>
        <w:spacing w:before="0"/>
        <w:ind w:left="990"/>
        <w:rPr>
          <w:lang w:val="en-CA"/>
        </w:rPr>
      </w:pPr>
      <w:r w:rsidRPr="005D4D3A">
        <w:rPr>
          <w:lang w:val="en-CA"/>
        </w:rPr>
        <w:t>Tyler’s Story</w:t>
      </w:r>
      <w:r w:rsidR="00014054" w:rsidRPr="005D4D3A">
        <w:rPr>
          <w:lang w:val="en-CA"/>
        </w:rPr>
        <w:t xml:space="preserve"> </w:t>
      </w:r>
    </w:p>
    <w:p w14:paraId="28CD01A6" w14:textId="22C50A4B" w:rsidR="00014054" w:rsidRPr="005D4D3A" w:rsidRDefault="009E48CD" w:rsidP="00D173AD">
      <w:pPr>
        <w:pStyle w:val="Subtitle"/>
        <w:ind w:left="990"/>
      </w:pPr>
      <w:r w:rsidRPr="005D4D3A">
        <w:t>Research Division, Crime Prevention Branch</w:t>
      </w:r>
      <w:r w:rsidR="00AD643C" w:rsidRPr="005D4D3A">
        <w:t xml:space="preserve">           </w:t>
      </w:r>
    </w:p>
    <w:p w14:paraId="42006D79" w14:textId="15181BBB" w:rsidR="003C4ECC" w:rsidRDefault="003C4ECC" w:rsidP="00D173AD">
      <w:pPr>
        <w:pStyle w:val="DateDetails"/>
        <w:ind w:left="990" w:right="2700"/>
        <w:rPr>
          <w:color w:val="6175AE" w:themeColor="accent5"/>
        </w:rPr>
      </w:pPr>
      <w:r>
        <w:rPr>
          <w:color w:val="6175AE" w:themeColor="accent5"/>
        </w:rPr>
        <w:t>R001-2026</w:t>
      </w:r>
    </w:p>
    <w:p w14:paraId="5BC5162B" w14:textId="73E7CF42" w:rsidR="005F288B" w:rsidRPr="005D4D3A" w:rsidRDefault="005B2C30" w:rsidP="00D173AD">
      <w:pPr>
        <w:pStyle w:val="DateDetails"/>
        <w:ind w:left="990" w:right="2700"/>
      </w:pPr>
      <w:r>
        <w:rPr>
          <w:color w:val="6175AE" w:themeColor="accent5"/>
        </w:rPr>
        <w:t>February</w:t>
      </w:r>
      <w:r w:rsidR="00FB692D">
        <w:rPr>
          <w:color w:val="6175AE" w:themeColor="accent5"/>
        </w:rPr>
        <w:t xml:space="preserve"> 2</w:t>
      </w:r>
      <w:r w:rsidR="004B793B" w:rsidRPr="00A07E2B">
        <w:rPr>
          <w:color w:val="6175AE" w:themeColor="accent5"/>
        </w:rPr>
        <w:t>02</w:t>
      </w:r>
      <w:r w:rsidR="00FB692D">
        <w:rPr>
          <w:color w:val="6175AE" w:themeColor="accent5"/>
        </w:rPr>
        <w:t>6</w:t>
      </w:r>
      <w:r w:rsidR="00D173AD" w:rsidRPr="005D4D3A">
        <w:rPr>
          <w:color w:val="6175AE" w:themeColor="accent5"/>
        </w:rPr>
        <w:t xml:space="preserve"> </w:t>
      </w:r>
      <w:r w:rsidR="005F288B" w:rsidRPr="005D4D3A">
        <w:br w:type="page"/>
      </w:r>
    </w:p>
    <w:p w14:paraId="32F059CC" w14:textId="6862E696" w:rsidR="00D52D26" w:rsidRPr="005D4D3A" w:rsidRDefault="002F1118" w:rsidP="00B954EA">
      <w:pPr>
        <w:spacing w:after="0" w:line="312" w:lineRule="auto"/>
        <w:rPr>
          <w:lang w:val="en-CA"/>
        </w:rPr>
      </w:pPr>
      <w:bookmarkStart w:id="0" w:name="_Hlk153280099"/>
      <w:r>
        <w:rPr>
          <w:noProof/>
          <w:lang w:val="en-CA"/>
        </w:rPr>
        <w:drawing>
          <wp:inline distT="0" distB="0" distL="0" distR="0" wp14:anchorId="795BB40C" wp14:editId="70C5C7F2">
            <wp:extent cx="1009650" cy="1009650"/>
            <wp:effectExtent l="0" t="0" r="0" b="0"/>
            <wp:docPr id="141858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52367D12" w14:textId="77777777" w:rsidR="002F1118" w:rsidRPr="002F1118" w:rsidRDefault="00D52D26" w:rsidP="002F1118">
      <w:pPr>
        <w:spacing w:line="312" w:lineRule="auto"/>
        <w:rPr>
          <w:lang w:val="en-CA"/>
        </w:rPr>
      </w:pPr>
      <w:r w:rsidRPr="005D4D3A">
        <w:rPr>
          <w:lang w:val="en-CA"/>
        </w:rPr>
        <w:t>Read this publication online at:</w:t>
      </w:r>
      <w:r w:rsidR="002F1118">
        <w:rPr>
          <w:lang w:val="en-CA"/>
        </w:rPr>
        <w:t xml:space="preserve"> </w:t>
      </w:r>
      <w:hyperlink r:id="rId12" w:history="1">
        <w:r w:rsidR="002F1118" w:rsidRPr="002F1118">
          <w:rPr>
            <w:rStyle w:val="Hyperlink"/>
            <w:lang w:val="en-CA"/>
          </w:rPr>
          <w:t>https://www.publicsafety.gc.ca/cnt/rsrcs/pblctns/tlrs-stry-r001-2026/index-en.aspx</w:t>
        </w:r>
      </w:hyperlink>
    </w:p>
    <w:p w14:paraId="1AB0A592" w14:textId="49709E84" w:rsidR="009E48CD" w:rsidRPr="005D4D3A" w:rsidRDefault="009E48CD" w:rsidP="009E48CD">
      <w:pPr>
        <w:spacing w:line="312" w:lineRule="auto"/>
        <w:rPr>
          <w:lang w:val="en-CA"/>
        </w:rPr>
      </w:pPr>
      <w:bookmarkStart w:id="1" w:name="_Hlk191829296"/>
      <w:r w:rsidRPr="005D4D3A">
        <w:rPr>
          <w:lang w:val="en-CA"/>
        </w:rPr>
        <w:t xml:space="preserve">This updated report uses the fictional character </w:t>
      </w:r>
      <w:bookmarkStart w:id="2" w:name="_Hlk189902193"/>
      <w:r w:rsidR="0041293C" w:rsidRPr="005D4D3A">
        <w:rPr>
          <w:lang w:val="en-CA"/>
        </w:rPr>
        <w:t xml:space="preserve">of </w:t>
      </w:r>
      <w:r w:rsidRPr="005D4D3A">
        <w:rPr>
          <w:lang w:val="en-CA"/>
        </w:rPr>
        <w:t xml:space="preserve">Tyler to illustrate the common experiences of justice-involved youth and their associated costs. Tyler’s Story highlights how </w:t>
      </w:r>
      <w:r w:rsidR="008C2D51" w:rsidRPr="005D4D3A">
        <w:rPr>
          <w:lang w:val="en-CA"/>
        </w:rPr>
        <w:t xml:space="preserve">many </w:t>
      </w:r>
      <w:r w:rsidRPr="005D4D3A">
        <w:rPr>
          <w:lang w:val="en-CA"/>
        </w:rPr>
        <w:t>risk factors, coupled with insufficient protective factors, can lead to ongoing criminal behaviour. It underscores the value of effective crime prevention interventions by analyzing the economic impacts of crime and potential cost-saving opportunities offered by crime prevention programming.</w:t>
      </w:r>
    </w:p>
    <w:bookmarkEnd w:id="1"/>
    <w:bookmarkEnd w:id="2"/>
    <w:p w14:paraId="7181271B" w14:textId="54E859B1" w:rsidR="00D52D26" w:rsidRPr="00817971" w:rsidRDefault="00D52D26" w:rsidP="00B954EA">
      <w:pPr>
        <w:spacing w:line="312" w:lineRule="auto"/>
        <w:rPr>
          <w:lang w:val="fr-FR"/>
        </w:rPr>
      </w:pPr>
      <w:r w:rsidRPr="00817971">
        <w:rPr>
          <w:color w:val="000000" w:themeColor="text1"/>
          <w:lang w:val="fr-FR"/>
        </w:rPr>
        <w:t xml:space="preserve">Aussi disponible en français </w:t>
      </w:r>
      <w:r w:rsidRPr="00817971">
        <w:rPr>
          <w:lang w:val="fr-FR"/>
        </w:rPr>
        <w:t xml:space="preserve">sous le titre : </w:t>
      </w:r>
      <w:hyperlink r:id="rId13" w:history="1">
        <w:r w:rsidR="00817971" w:rsidRPr="002F1118">
          <w:rPr>
            <w:rStyle w:val="Hyperlink"/>
            <w:lang w:val="fr-FR"/>
          </w:rPr>
          <w:t>L’histoire de Tyler</w:t>
        </w:r>
      </w:hyperlink>
    </w:p>
    <w:p w14:paraId="02C6287B" w14:textId="77777777" w:rsidR="00D52D26" w:rsidRPr="005D4D3A" w:rsidRDefault="00D52D26" w:rsidP="00B954EA">
      <w:pPr>
        <w:spacing w:line="312" w:lineRule="auto"/>
        <w:rPr>
          <w:lang w:val="en-CA"/>
        </w:rPr>
      </w:pPr>
      <w:r w:rsidRPr="005D4D3A">
        <w:rPr>
          <w:lang w:val="en-CA"/>
        </w:rPr>
        <w:t>To obtain permission to reproduce Public Safety Canada materials for commercial purposes or to obtain additional information concerning copyright ownership and restrictions, please contact:</w:t>
      </w:r>
    </w:p>
    <w:p w14:paraId="070B98EE" w14:textId="77777777" w:rsidR="00D52D26" w:rsidRPr="005D4D3A" w:rsidRDefault="00D52D26" w:rsidP="00B954EA">
      <w:pPr>
        <w:spacing w:after="0" w:line="312" w:lineRule="auto"/>
        <w:rPr>
          <w:lang w:val="en-CA"/>
        </w:rPr>
      </w:pPr>
      <w:r w:rsidRPr="005D4D3A">
        <w:rPr>
          <w:lang w:val="en-CA"/>
        </w:rPr>
        <w:t>Public Safety Canada, Communications</w:t>
      </w:r>
    </w:p>
    <w:p w14:paraId="62F69650" w14:textId="77777777" w:rsidR="00B846B1" w:rsidRPr="005D4D3A" w:rsidRDefault="00B846B1" w:rsidP="00B846B1">
      <w:pPr>
        <w:spacing w:after="0" w:line="312" w:lineRule="auto"/>
        <w:rPr>
          <w:lang w:val="en-CA"/>
        </w:rPr>
      </w:pPr>
      <w:r w:rsidRPr="005D4D3A">
        <w:rPr>
          <w:lang w:val="en-CA"/>
        </w:rPr>
        <w:t>269 Laurier Ave. W</w:t>
      </w:r>
    </w:p>
    <w:p w14:paraId="28F16035" w14:textId="48CA0554" w:rsidR="00B846B1" w:rsidRPr="005D4D3A" w:rsidRDefault="00B846B1" w:rsidP="00B846B1">
      <w:pPr>
        <w:spacing w:line="312" w:lineRule="auto"/>
        <w:rPr>
          <w:lang w:val="en-CA"/>
        </w:rPr>
      </w:pPr>
      <w:r w:rsidRPr="005D4D3A">
        <w:rPr>
          <w:lang w:val="en-CA"/>
        </w:rPr>
        <w:t>Ottawa Canada  K1A 0P8</w:t>
      </w:r>
    </w:p>
    <w:p w14:paraId="4F04A40D" w14:textId="77777777" w:rsidR="00C804A3" w:rsidRPr="005D4D3A" w:rsidRDefault="00C804A3" w:rsidP="00B846B1">
      <w:pPr>
        <w:spacing w:after="0" w:line="312" w:lineRule="auto"/>
        <w:rPr>
          <w:lang w:val="en-CA"/>
        </w:rPr>
      </w:pPr>
      <w:r w:rsidRPr="005D4D3A">
        <w:rPr>
          <w:lang w:val="en-CA"/>
        </w:rPr>
        <w:fldChar w:fldCharType="begin"/>
      </w:r>
      <w:r w:rsidRPr="005D4D3A">
        <w:rPr>
          <w:lang w:val="en-CA"/>
        </w:rPr>
        <w:instrText xml:space="preserve"> HYPERLINK "mailto:Communications@ps-sp.gc.ca</w:instrText>
      </w:r>
    </w:p>
    <w:p w14:paraId="0016558D" w14:textId="77777777" w:rsidR="00C804A3" w:rsidRPr="005D4D3A" w:rsidRDefault="00C804A3" w:rsidP="00B846B1">
      <w:pPr>
        <w:spacing w:after="0" w:line="312" w:lineRule="auto"/>
        <w:rPr>
          <w:rStyle w:val="Hyperlink"/>
          <w:lang w:val="en-CA"/>
        </w:rPr>
      </w:pPr>
      <w:r w:rsidRPr="005D4D3A">
        <w:rPr>
          <w:lang w:val="en-CA"/>
        </w:rPr>
        <w:instrText xml:space="preserve">" </w:instrText>
      </w:r>
      <w:r w:rsidRPr="005D4D3A">
        <w:rPr>
          <w:lang w:val="en-CA"/>
        </w:rPr>
      </w:r>
      <w:r w:rsidRPr="005D4D3A">
        <w:rPr>
          <w:lang w:val="en-CA"/>
        </w:rPr>
        <w:fldChar w:fldCharType="separate"/>
      </w:r>
      <w:r w:rsidRPr="005D4D3A">
        <w:rPr>
          <w:rStyle w:val="Hyperlink"/>
          <w:lang w:val="en-CA"/>
        </w:rPr>
        <w:t>Communications@ps-sp.gc.ca</w:t>
      </w:r>
    </w:p>
    <w:p w14:paraId="73DCB8FE" w14:textId="77777777" w:rsidR="00D52D26" w:rsidRPr="005D4D3A" w:rsidRDefault="00C804A3" w:rsidP="00B954EA">
      <w:pPr>
        <w:spacing w:line="312" w:lineRule="auto"/>
        <w:rPr>
          <w:rStyle w:val="Hyperlink"/>
          <w:lang w:val="en-CA"/>
        </w:rPr>
      </w:pPr>
      <w:r w:rsidRPr="005D4D3A">
        <w:rPr>
          <w:lang w:val="en-CA"/>
        </w:rPr>
        <w:fldChar w:fldCharType="end"/>
      </w:r>
      <w:r w:rsidRPr="005D4D3A">
        <w:rPr>
          <w:lang w:val="en-CA"/>
        </w:rPr>
        <w:fldChar w:fldCharType="begin"/>
      </w:r>
      <w:r w:rsidRPr="005D4D3A">
        <w:rPr>
          <w:lang w:val="en-CA"/>
        </w:rPr>
        <w:instrText>HYPERLINK "https://www.publicsafety.gc.ca/index-en.aspx"</w:instrText>
      </w:r>
      <w:r w:rsidRPr="005D4D3A">
        <w:rPr>
          <w:lang w:val="en-CA"/>
        </w:rPr>
      </w:r>
      <w:r w:rsidRPr="005D4D3A">
        <w:rPr>
          <w:lang w:val="en-CA"/>
        </w:rPr>
        <w:fldChar w:fldCharType="separate"/>
      </w:r>
      <w:r w:rsidRPr="005D4D3A">
        <w:rPr>
          <w:rStyle w:val="Hyperlink"/>
          <w:lang w:val="en-CA"/>
        </w:rPr>
        <w:t>www.PublicSafety.gc.ca</w:t>
      </w:r>
    </w:p>
    <w:p w14:paraId="75B1E002" w14:textId="134F0639" w:rsidR="00D52D26" w:rsidRPr="005D4D3A" w:rsidRDefault="00C804A3" w:rsidP="00B954EA">
      <w:pPr>
        <w:spacing w:line="312" w:lineRule="auto"/>
        <w:rPr>
          <w:lang w:val="en-CA"/>
        </w:rPr>
      </w:pPr>
      <w:r w:rsidRPr="005D4D3A">
        <w:rPr>
          <w:lang w:val="en-CA"/>
        </w:rPr>
        <w:fldChar w:fldCharType="end"/>
      </w:r>
      <w:r w:rsidR="00D52D26" w:rsidRPr="005D4D3A">
        <w:rPr>
          <w:lang w:val="en-CA"/>
        </w:rPr>
        <w:t xml:space="preserve">© His Majesty the King in Right of Canada, as represented by the Ministers of Public Safety and Emergency Preparedness, </w:t>
      </w:r>
      <w:r w:rsidR="003C4ECC" w:rsidRPr="005D4D3A">
        <w:rPr>
          <w:lang w:val="en-CA"/>
        </w:rPr>
        <w:t>202</w:t>
      </w:r>
      <w:r w:rsidR="003C4ECC">
        <w:rPr>
          <w:lang w:val="en-CA"/>
        </w:rPr>
        <w:t>6</w:t>
      </w:r>
      <w:r w:rsidR="00D52D26" w:rsidRPr="005D4D3A">
        <w:rPr>
          <w:lang w:val="en-CA"/>
        </w:rPr>
        <w:t>.</w:t>
      </w:r>
    </w:p>
    <w:p w14:paraId="4128514C" w14:textId="53C234C1" w:rsidR="00B954EA" w:rsidRPr="00FB692D" w:rsidRDefault="00B954EA" w:rsidP="00B954EA">
      <w:pPr>
        <w:spacing w:after="0" w:line="312" w:lineRule="auto"/>
        <w:rPr>
          <w:lang w:val="fr-FR"/>
        </w:rPr>
      </w:pPr>
      <w:bookmarkStart w:id="3" w:name="_Hlk153454840"/>
      <w:r w:rsidRPr="00FB692D">
        <w:rPr>
          <w:lang w:val="fr-FR"/>
        </w:rPr>
        <w:t xml:space="preserve">Publication date: </w:t>
      </w:r>
      <w:r w:rsidR="00FB692D" w:rsidRPr="00FB692D">
        <w:rPr>
          <w:lang w:val="fr-FR"/>
        </w:rPr>
        <w:t>2026-01</w:t>
      </w:r>
      <w:bookmarkStart w:id="4" w:name="_Hlk153274881"/>
      <w:bookmarkEnd w:id="3"/>
    </w:p>
    <w:p w14:paraId="76155358" w14:textId="77777777" w:rsidR="00FB692D" w:rsidRPr="00223C7F" w:rsidRDefault="00D52D26" w:rsidP="00FB692D">
      <w:pPr>
        <w:spacing w:line="312" w:lineRule="auto"/>
        <w:rPr>
          <w:lang w:val="fr-FR"/>
        </w:rPr>
      </w:pPr>
      <w:bookmarkStart w:id="5" w:name="_Hlk153274897"/>
      <w:bookmarkEnd w:id="4"/>
      <w:r w:rsidRPr="00223C7F">
        <w:rPr>
          <w:lang w:val="fr-FR"/>
        </w:rPr>
        <w:t xml:space="preserve">Catalogue Number: </w:t>
      </w:r>
      <w:r w:rsidR="00FB692D" w:rsidRPr="00223C7F">
        <w:rPr>
          <w:lang w:val="fr-FR"/>
        </w:rPr>
        <w:t>PS18-106/1-2026E-PDF</w:t>
      </w:r>
    </w:p>
    <w:p w14:paraId="003E2D96" w14:textId="7FDFE19F" w:rsidR="002720D1" w:rsidRPr="00FB692D" w:rsidRDefault="00D52D26" w:rsidP="00FB692D">
      <w:pPr>
        <w:spacing w:line="312" w:lineRule="auto"/>
        <w:sectPr w:rsidR="002720D1" w:rsidRPr="00FB692D" w:rsidSect="005D4D3A">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170" w:left="1440" w:header="720" w:footer="0" w:gutter="0"/>
          <w:cols w:space="720"/>
          <w:titlePg/>
          <w:docGrid w:linePitch="360"/>
        </w:sectPr>
      </w:pPr>
      <w:r w:rsidRPr="005D4D3A">
        <w:rPr>
          <w:lang w:val="en-CA"/>
        </w:rPr>
        <w:t>ISBN:</w:t>
      </w:r>
      <w:r w:rsidR="00FB692D">
        <w:rPr>
          <w:lang w:val="en-CA"/>
        </w:rPr>
        <w:t xml:space="preserve"> </w:t>
      </w:r>
      <w:r w:rsidR="00FB692D" w:rsidRPr="00FB692D">
        <w:t>978-0-660-79497-6</w:t>
      </w:r>
      <w:r w:rsidRPr="005D4D3A">
        <w:rPr>
          <w:lang w:val="en-CA"/>
        </w:rPr>
        <w:t xml:space="preserve"> </w:t>
      </w:r>
    </w:p>
    <w:p w14:paraId="342CB015" w14:textId="19949404" w:rsidR="003C4ECC" w:rsidRDefault="00A55A51" w:rsidP="003C4ECC">
      <w:pPr>
        <w:pStyle w:val="Heading2"/>
        <w:rPr>
          <w:rFonts w:asciiTheme="minorHAnsi" w:hAnsiTheme="minorHAnsi"/>
          <w:noProof/>
          <w:kern w:val="2"/>
          <w:sz w:val="24"/>
          <w:szCs w:val="24"/>
          <w14:ligatures w14:val="standardContextual"/>
        </w:rPr>
      </w:pPr>
      <w:bookmarkStart w:id="6" w:name="_Toc191826345"/>
      <w:bookmarkStart w:id="7" w:name="_Toc207884459"/>
      <w:bookmarkStart w:id="8" w:name="_Toc218592691"/>
      <w:bookmarkStart w:id="9" w:name="_Toc156371201"/>
      <w:bookmarkStart w:id="10" w:name="_Toc165908542"/>
      <w:bookmarkEnd w:id="0"/>
      <w:bookmarkEnd w:id="5"/>
      <w:r w:rsidRPr="005D4D3A">
        <w:rPr>
          <w:lang w:val="en-CA"/>
        </w:rPr>
        <w:t>Table of contents</w:t>
      </w:r>
      <w:bookmarkEnd w:id="6"/>
      <w:bookmarkEnd w:id="7"/>
      <w:bookmarkEnd w:id="8"/>
      <w:r w:rsidRPr="005D4D3A">
        <w:rPr>
          <w:lang w:val="en-CA"/>
        </w:rPr>
        <w:t xml:space="preserve"> </w:t>
      </w:r>
      <w:bookmarkEnd w:id="9"/>
      <w:bookmarkEnd w:id="10"/>
      <w:r w:rsidR="0035321F" w:rsidRPr="005D4D3A">
        <w:rPr>
          <w:rFonts w:eastAsiaTheme="minorHAnsi" w:cstheme="minorBidi"/>
          <w:sz w:val="24"/>
          <w:szCs w:val="22"/>
          <w:lang w:val="en-CA"/>
        </w:rPr>
        <w:fldChar w:fldCharType="begin"/>
      </w:r>
      <w:r w:rsidR="0035321F" w:rsidRPr="005D4D3A">
        <w:rPr>
          <w:lang w:val="en-CA"/>
        </w:rPr>
        <w:instrText xml:space="preserve"> TOC \u \t "Heading 2,1,Heading 3,1" </w:instrText>
      </w:r>
      <w:r w:rsidR="0035321F" w:rsidRPr="005D4D3A">
        <w:rPr>
          <w:rFonts w:eastAsiaTheme="minorHAnsi" w:cstheme="minorBidi"/>
          <w:sz w:val="24"/>
          <w:szCs w:val="22"/>
          <w:lang w:val="en-CA"/>
        </w:rPr>
        <w:fldChar w:fldCharType="separate"/>
      </w:r>
    </w:p>
    <w:p w14:paraId="316BD8C4" w14:textId="2E98D53A" w:rsidR="003C4ECC" w:rsidRDefault="003C4ECC">
      <w:pPr>
        <w:pStyle w:val="TOC1"/>
        <w:tabs>
          <w:tab w:val="right" w:leader="dot" w:pos="9350"/>
        </w:tabs>
        <w:rPr>
          <w:rFonts w:asciiTheme="minorHAnsi" w:hAnsiTheme="minorHAnsi"/>
          <w:noProof/>
          <w:kern w:val="2"/>
          <w:sz w:val="24"/>
          <w:szCs w:val="24"/>
          <w14:ligatures w14:val="standardContextual"/>
        </w:rPr>
      </w:pPr>
      <w:r w:rsidRPr="008C7136">
        <w:rPr>
          <w:b/>
          <w:bCs/>
          <w:noProof/>
          <w:lang w:val="en-CA"/>
        </w:rPr>
        <w:t>List of acronyms</w:t>
      </w:r>
      <w:r>
        <w:rPr>
          <w:noProof/>
        </w:rPr>
        <w:tab/>
      </w:r>
      <w:r>
        <w:rPr>
          <w:noProof/>
        </w:rPr>
        <w:fldChar w:fldCharType="begin"/>
      </w:r>
      <w:r>
        <w:rPr>
          <w:noProof/>
        </w:rPr>
        <w:instrText xml:space="preserve"> PAGEREF _Toc218592692 \h </w:instrText>
      </w:r>
      <w:r>
        <w:rPr>
          <w:noProof/>
        </w:rPr>
      </w:r>
      <w:r>
        <w:rPr>
          <w:noProof/>
        </w:rPr>
        <w:fldChar w:fldCharType="separate"/>
      </w:r>
      <w:r w:rsidR="008C7136">
        <w:rPr>
          <w:noProof/>
        </w:rPr>
        <w:t>4</w:t>
      </w:r>
      <w:r>
        <w:rPr>
          <w:noProof/>
        </w:rPr>
        <w:fldChar w:fldCharType="end"/>
      </w:r>
    </w:p>
    <w:p w14:paraId="1167A774" w14:textId="77F35B84" w:rsidR="003C4ECC" w:rsidRDefault="003C4ECC">
      <w:pPr>
        <w:pStyle w:val="TOC1"/>
        <w:tabs>
          <w:tab w:val="right" w:leader="dot" w:pos="9350"/>
        </w:tabs>
        <w:rPr>
          <w:rFonts w:asciiTheme="minorHAnsi" w:hAnsiTheme="minorHAnsi"/>
          <w:noProof/>
          <w:kern w:val="2"/>
          <w:sz w:val="24"/>
          <w:szCs w:val="24"/>
          <w14:ligatures w14:val="standardContextual"/>
        </w:rPr>
      </w:pPr>
      <w:r w:rsidRPr="008C7136">
        <w:rPr>
          <w:b/>
          <w:bCs/>
          <w:noProof/>
          <w:lang w:val="en-CA"/>
        </w:rPr>
        <w:t>Foreword</w:t>
      </w:r>
      <w:r>
        <w:rPr>
          <w:noProof/>
        </w:rPr>
        <w:tab/>
      </w:r>
      <w:r>
        <w:rPr>
          <w:noProof/>
        </w:rPr>
        <w:fldChar w:fldCharType="begin"/>
      </w:r>
      <w:r>
        <w:rPr>
          <w:noProof/>
        </w:rPr>
        <w:instrText xml:space="preserve"> PAGEREF _Toc218592693 \h </w:instrText>
      </w:r>
      <w:r>
        <w:rPr>
          <w:noProof/>
        </w:rPr>
      </w:r>
      <w:r>
        <w:rPr>
          <w:noProof/>
        </w:rPr>
        <w:fldChar w:fldCharType="separate"/>
      </w:r>
      <w:r w:rsidR="008C7136">
        <w:rPr>
          <w:noProof/>
        </w:rPr>
        <w:t>5</w:t>
      </w:r>
      <w:r>
        <w:rPr>
          <w:noProof/>
        </w:rPr>
        <w:fldChar w:fldCharType="end"/>
      </w:r>
    </w:p>
    <w:p w14:paraId="508FD539" w14:textId="0F68DCAA" w:rsidR="003C4ECC" w:rsidRDefault="003C4ECC">
      <w:pPr>
        <w:pStyle w:val="TOC1"/>
        <w:tabs>
          <w:tab w:val="right" w:leader="dot" w:pos="9350"/>
        </w:tabs>
        <w:rPr>
          <w:rFonts w:asciiTheme="minorHAnsi" w:hAnsiTheme="minorHAnsi"/>
          <w:noProof/>
          <w:kern w:val="2"/>
          <w:sz w:val="24"/>
          <w:szCs w:val="24"/>
          <w14:ligatures w14:val="standardContextual"/>
        </w:rPr>
      </w:pPr>
      <w:r w:rsidRPr="008C7136">
        <w:rPr>
          <w:b/>
          <w:bCs/>
          <w:noProof/>
          <w:lang w:val="en-CA" w:eastAsia="en-CA"/>
        </w:rPr>
        <w:t>Methodology notes</w:t>
      </w:r>
      <w:r>
        <w:rPr>
          <w:noProof/>
        </w:rPr>
        <w:tab/>
      </w:r>
      <w:r>
        <w:rPr>
          <w:noProof/>
        </w:rPr>
        <w:fldChar w:fldCharType="begin"/>
      </w:r>
      <w:r>
        <w:rPr>
          <w:noProof/>
        </w:rPr>
        <w:instrText xml:space="preserve"> PAGEREF _Toc218592694 \h </w:instrText>
      </w:r>
      <w:r>
        <w:rPr>
          <w:noProof/>
        </w:rPr>
      </w:r>
      <w:r>
        <w:rPr>
          <w:noProof/>
        </w:rPr>
        <w:fldChar w:fldCharType="separate"/>
      </w:r>
      <w:r w:rsidR="008C7136">
        <w:rPr>
          <w:noProof/>
        </w:rPr>
        <w:t>6</w:t>
      </w:r>
      <w:r>
        <w:rPr>
          <w:noProof/>
        </w:rPr>
        <w:fldChar w:fldCharType="end"/>
      </w:r>
    </w:p>
    <w:p w14:paraId="38F3BB82" w14:textId="4D346402" w:rsidR="003C4ECC" w:rsidRDefault="003C4ECC">
      <w:pPr>
        <w:pStyle w:val="TOC1"/>
        <w:tabs>
          <w:tab w:val="right" w:leader="dot" w:pos="9350"/>
        </w:tabs>
        <w:rPr>
          <w:rFonts w:asciiTheme="minorHAnsi" w:hAnsiTheme="minorHAnsi"/>
          <w:noProof/>
          <w:kern w:val="2"/>
          <w:sz w:val="24"/>
          <w:szCs w:val="24"/>
          <w14:ligatures w14:val="standardContextual"/>
        </w:rPr>
      </w:pPr>
      <w:r w:rsidRPr="008C7136">
        <w:rPr>
          <w:b/>
          <w:bCs/>
          <w:noProof/>
          <w:lang w:val="en-CA"/>
        </w:rPr>
        <w:t>Meet Tyler</w:t>
      </w:r>
      <w:r>
        <w:rPr>
          <w:noProof/>
        </w:rPr>
        <w:tab/>
      </w:r>
      <w:r>
        <w:rPr>
          <w:noProof/>
        </w:rPr>
        <w:fldChar w:fldCharType="begin"/>
      </w:r>
      <w:r>
        <w:rPr>
          <w:noProof/>
        </w:rPr>
        <w:instrText xml:space="preserve"> PAGEREF _Toc218592695 \h </w:instrText>
      </w:r>
      <w:r>
        <w:rPr>
          <w:noProof/>
        </w:rPr>
      </w:r>
      <w:r>
        <w:rPr>
          <w:noProof/>
        </w:rPr>
        <w:fldChar w:fldCharType="separate"/>
      </w:r>
      <w:r w:rsidR="008C7136">
        <w:rPr>
          <w:noProof/>
        </w:rPr>
        <w:t>9</w:t>
      </w:r>
      <w:r>
        <w:rPr>
          <w:noProof/>
        </w:rPr>
        <w:fldChar w:fldCharType="end"/>
      </w:r>
    </w:p>
    <w:p w14:paraId="796D2EDC" w14:textId="4AA93CAB" w:rsidR="003C4ECC" w:rsidRDefault="003C4ECC">
      <w:pPr>
        <w:pStyle w:val="TOC1"/>
        <w:tabs>
          <w:tab w:val="right" w:leader="dot" w:pos="9350"/>
        </w:tabs>
        <w:rPr>
          <w:rFonts w:asciiTheme="minorHAnsi" w:hAnsiTheme="minorHAnsi"/>
          <w:noProof/>
          <w:kern w:val="2"/>
          <w:sz w:val="24"/>
          <w:szCs w:val="24"/>
          <w14:ligatures w14:val="standardContextual"/>
        </w:rPr>
      </w:pPr>
      <w:r w:rsidRPr="00A80D08">
        <w:rPr>
          <w:noProof/>
          <w:lang w:val="en-CA"/>
        </w:rPr>
        <w:t>This is Tyler’s story</w:t>
      </w:r>
      <w:r>
        <w:rPr>
          <w:noProof/>
        </w:rPr>
        <w:tab/>
      </w:r>
      <w:r>
        <w:rPr>
          <w:noProof/>
        </w:rPr>
        <w:fldChar w:fldCharType="begin"/>
      </w:r>
      <w:r>
        <w:rPr>
          <w:noProof/>
        </w:rPr>
        <w:instrText xml:space="preserve"> PAGEREF _Toc218592696 \h </w:instrText>
      </w:r>
      <w:r>
        <w:rPr>
          <w:noProof/>
        </w:rPr>
      </w:r>
      <w:r>
        <w:rPr>
          <w:noProof/>
        </w:rPr>
        <w:fldChar w:fldCharType="separate"/>
      </w:r>
      <w:r w:rsidR="008C7136">
        <w:rPr>
          <w:noProof/>
        </w:rPr>
        <w:t>9</w:t>
      </w:r>
      <w:r>
        <w:rPr>
          <w:noProof/>
        </w:rPr>
        <w:fldChar w:fldCharType="end"/>
      </w:r>
    </w:p>
    <w:p w14:paraId="6CAB9672" w14:textId="7FF7DAEF" w:rsidR="003C4ECC" w:rsidRDefault="003C4ECC">
      <w:pPr>
        <w:pStyle w:val="TOC1"/>
        <w:tabs>
          <w:tab w:val="right" w:leader="dot" w:pos="9350"/>
        </w:tabs>
        <w:rPr>
          <w:rFonts w:asciiTheme="minorHAnsi" w:hAnsiTheme="minorHAnsi"/>
          <w:noProof/>
          <w:kern w:val="2"/>
          <w:sz w:val="24"/>
          <w:szCs w:val="24"/>
          <w14:ligatures w14:val="standardContextual"/>
        </w:rPr>
      </w:pPr>
      <w:r w:rsidRPr="00A80D08">
        <w:rPr>
          <w:noProof/>
          <w:lang w:val="en-CA" w:eastAsia="en-CA"/>
        </w:rPr>
        <w:t>Age 0 to 2 years</w:t>
      </w:r>
      <w:r>
        <w:rPr>
          <w:noProof/>
        </w:rPr>
        <w:tab/>
      </w:r>
      <w:r>
        <w:rPr>
          <w:noProof/>
        </w:rPr>
        <w:fldChar w:fldCharType="begin"/>
      </w:r>
      <w:r>
        <w:rPr>
          <w:noProof/>
        </w:rPr>
        <w:instrText xml:space="preserve"> PAGEREF _Toc218592697 \h </w:instrText>
      </w:r>
      <w:r>
        <w:rPr>
          <w:noProof/>
        </w:rPr>
      </w:r>
      <w:r>
        <w:rPr>
          <w:noProof/>
        </w:rPr>
        <w:fldChar w:fldCharType="separate"/>
      </w:r>
      <w:r w:rsidR="008C7136">
        <w:rPr>
          <w:noProof/>
        </w:rPr>
        <w:t>9</w:t>
      </w:r>
      <w:r>
        <w:rPr>
          <w:noProof/>
        </w:rPr>
        <w:fldChar w:fldCharType="end"/>
      </w:r>
    </w:p>
    <w:p w14:paraId="0DB77C3E" w14:textId="58449F4E" w:rsidR="003C4ECC" w:rsidRDefault="003C4ECC">
      <w:pPr>
        <w:pStyle w:val="TOC1"/>
        <w:tabs>
          <w:tab w:val="right" w:leader="dot" w:pos="9350"/>
        </w:tabs>
        <w:rPr>
          <w:rFonts w:asciiTheme="minorHAnsi" w:hAnsiTheme="minorHAnsi"/>
          <w:noProof/>
          <w:kern w:val="2"/>
          <w:sz w:val="24"/>
          <w:szCs w:val="24"/>
          <w14:ligatures w14:val="standardContextual"/>
        </w:rPr>
      </w:pPr>
      <w:r w:rsidRPr="00A80D08">
        <w:rPr>
          <w:noProof/>
          <w:lang w:val="en-CA" w:eastAsia="en-CA"/>
        </w:rPr>
        <w:t>Age 3 to 5 years</w:t>
      </w:r>
      <w:r>
        <w:rPr>
          <w:noProof/>
        </w:rPr>
        <w:tab/>
      </w:r>
      <w:r>
        <w:rPr>
          <w:noProof/>
        </w:rPr>
        <w:fldChar w:fldCharType="begin"/>
      </w:r>
      <w:r>
        <w:rPr>
          <w:noProof/>
        </w:rPr>
        <w:instrText xml:space="preserve"> PAGEREF _Toc218592698 \h </w:instrText>
      </w:r>
      <w:r>
        <w:rPr>
          <w:noProof/>
        </w:rPr>
      </w:r>
      <w:r>
        <w:rPr>
          <w:noProof/>
        </w:rPr>
        <w:fldChar w:fldCharType="separate"/>
      </w:r>
      <w:r w:rsidR="008C7136">
        <w:rPr>
          <w:noProof/>
        </w:rPr>
        <w:t>11</w:t>
      </w:r>
      <w:r>
        <w:rPr>
          <w:noProof/>
        </w:rPr>
        <w:fldChar w:fldCharType="end"/>
      </w:r>
    </w:p>
    <w:p w14:paraId="53260E7E" w14:textId="2F366F19" w:rsidR="003C4ECC" w:rsidRDefault="003C4ECC">
      <w:pPr>
        <w:pStyle w:val="TOC1"/>
        <w:tabs>
          <w:tab w:val="right" w:leader="dot" w:pos="9350"/>
        </w:tabs>
        <w:rPr>
          <w:rFonts w:asciiTheme="minorHAnsi" w:hAnsiTheme="minorHAnsi"/>
          <w:noProof/>
          <w:kern w:val="2"/>
          <w:sz w:val="24"/>
          <w:szCs w:val="24"/>
          <w14:ligatures w14:val="standardContextual"/>
        </w:rPr>
      </w:pPr>
      <w:r w:rsidRPr="00A80D08">
        <w:rPr>
          <w:noProof/>
          <w:lang w:val="en-CA"/>
        </w:rPr>
        <w:t>Age 6 to 10 years</w:t>
      </w:r>
      <w:r>
        <w:rPr>
          <w:noProof/>
        </w:rPr>
        <w:tab/>
      </w:r>
      <w:r>
        <w:rPr>
          <w:noProof/>
        </w:rPr>
        <w:fldChar w:fldCharType="begin"/>
      </w:r>
      <w:r>
        <w:rPr>
          <w:noProof/>
        </w:rPr>
        <w:instrText xml:space="preserve"> PAGEREF _Toc218592699 \h </w:instrText>
      </w:r>
      <w:r>
        <w:rPr>
          <w:noProof/>
        </w:rPr>
      </w:r>
      <w:r>
        <w:rPr>
          <w:noProof/>
        </w:rPr>
        <w:fldChar w:fldCharType="separate"/>
      </w:r>
      <w:r w:rsidR="008C7136">
        <w:rPr>
          <w:noProof/>
        </w:rPr>
        <w:t>14</w:t>
      </w:r>
      <w:r>
        <w:rPr>
          <w:noProof/>
        </w:rPr>
        <w:fldChar w:fldCharType="end"/>
      </w:r>
    </w:p>
    <w:p w14:paraId="7606EBE9" w14:textId="79AE2BF2" w:rsidR="003C4ECC" w:rsidRDefault="003C4ECC">
      <w:pPr>
        <w:pStyle w:val="TOC1"/>
        <w:tabs>
          <w:tab w:val="right" w:leader="dot" w:pos="9350"/>
        </w:tabs>
        <w:rPr>
          <w:rFonts w:asciiTheme="minorHAnsi" w:hAnsiTheme="minorHAnsi"/>
          <w:noProof/>
          <w:kern w:val="2"/>
          <w:sz w:val="24"/>
          <w:szCs w:val="24"/>
          <w14:ligatures w14:val="standardContextual"/>
        </w:rPr>
      </w:pPr>
      <w:r w:rsidRPr="00A80D08">
        <w:rPr>
          <w:noProof/>
          <w:lang w:val="en-CA" w:eastAsia="en-CA"/>
        </w:rPr>
        <w:t>Age 11 to 14 years</w:t>
      </w:r>
      <w:r>
        <w:rPr>
          <w:noProof/>
        </w:rPr>
        <w:tab/>
      </w:r>
      <w:r>
        <w:rPr>
          <w:noProof/>
        </w:rPr>
        <w:fldChar w:fldCharType="begin"/>
      </w:r>
      <w:r>
        <w:rPr>
          <w:noProof/>
        </w:rPr>
        <w:instrText xml:space="preserve"> PAGEREF _Toc218592700 \h </w:instrText>
      </w:r>
      <w:r>
        <w:rPr>
          <w:noProof/>
        </w:rPr>
      </w:r>
      <w:r>
        <w:rPr>
          <w:noProof/>
        </w:rPr>
        <w:fldChar w:fldCharType="separate"/>
      </w:r>
      <w:r w:rsidR="008C7136">
        <w:rPr>
          <w:noProof/>
        </w:rPr>
        <w:t>17</w:t>
      </w:r>
      <w:r>
        <w:rPr>
          <w:noProof/>
        </w:rPr>
        <w:fldChar w:fldCharType="end"/>
      </w:r>
    </w:p>
    <w:p w14:paraId="02953851" w14:textId="00402B11" w:rsidR="003C4ECC" w:rsidRDefault="003C4ECC">
      <w:pPr>
        <w:pStyle w:val="TOC1"/>
        <w:tabs>
          <w:tab w:val="right" w:leader="dot" w:pos="9350"/>
        </w:tabs>
        <w:rPr>
          <w:rFonts w:asciiTheme="minorHAnsi" w:hAnsiTheme="minorHAnsi"/>
          <w:noProof/>
          <w:kern w:val="2"/>
          <w:sz w:val="24"/>
          <w:szCs w:val="24"/>
          <w14:ligatures w14:val="standardContextual"/>
        </w:rPr>
      </w:pPr>
      <w:r w:rsidRPr="00A80D08">
        <w:rPr>
          <w:noProof/>
          <w:lang w:val="en-CA" w:eastAsia="en-CA"/>
        </w:rPr>
        <w:t>Age 15 to 17 years</w:t>
      </w:r>
      <w:r>
        <w:rPr>
          <w:noProof/>
        </w:rPr>
        <w:tab/>
      </w:r>
      <w:r>
        <w:rPr>
          <w:noProof/>
        </w:rPr>
        <w:fldChar w:fldCharType="begin"/>
      </w:r>
      <w:r>
        <w:rPr>
          <w:noProof/>
        </w:rPr>
        <w:instrText xml:space="preserve"> PAGEREF _Toc218592701 \h </w:instrText>
      </w:r>
      <w:r>
        <w:rPr>
          <w:noProof/>
        </w:rPr>
      </w:r>
      <w:r>
        <w:rPr>
          <w:noProof/>
        </w:rPr>
        <w:fldChar w:fldCharType="separate"/>
      </w:r>
      <w:r w:rsidR="008C7136">
        <w:rPr>
          <w:noProof/>
        </w:rPr>
        <w:t>21</w:t>
      </w:r>
      <w:r>
        <w:rPr>
          <w:noProof/>
        </w:rPr>
        <w:fldChar w:fldCharType="end"/>
      </w:r>
    </w:p>
    <w:p w14:paraId="319E39D8" w14:textId="5986A5B6" w:rsidR="003C4ECC" w:rsidRDefault="003C4ECC">
      <w:pPr>
        <w:pStyle w:val="TOC1"/>
        <w:tabs>
          <w:tab w:val="right" w:leader="dot" w:pos="9350"/>
        </w:tabs>
        <w:rPr>
          <w:rFonts w:asciiTheme="minorHAnsi" w:hAnsiTheme="minorHAnsi"/>
          <w:noProof/>
          <w:kern w:val="2"/>
          <w:sz w:val="24"/>
          <w:szCs w:val="24"/>
          <w14:ligatures w14:val="standardContextual"/>
        </w:rPr>
      </w:pPr>
      <w:r w:rsidRPr="00A80D08">
        <w:rPr>
          <w:noProof/>
          <w:lang w:val="en-CA"/>
        </w:rPr>
        <w:t>Age 18 years plus</w:t>
      </w:r>
      <w:r>
        <w:rPr>
          <w:noProof/>
        </w:rPr>
        <w:tab/>
      </w:r>
      <w:r>
        <w:rPr>
          <w:noProof/>
        </w:rPr>
        <w:fldChar w:fldCharType="begin"/>
      </w:r>
      <w:r>
        <w:rPr>
          <w:noProof/>
        </w:rPr>
        <w:instrText xml:space="preserve"> PAGEREF _Toc218592702 \h </w:instrText>
      </w:r>
      <w:r>
        <w:rPr>
          <w:noProof/>
        </w:rPr>
      </w:r>
      <w:r>
        <w:rPr>
          <w:noProof/>
        </w:rPr>
        <w:fldChar w:fldCharType="separate"/>
      </w:r>
      <w:r w:rsidR="008C7136">
        <w:rPr>
          <w:noProof/>
        </w:rPr>
        <w:t>26</w:t>
      </w:r>
      <w:r>
        <w:rPr>
          <w:noProof/>
        </w:rPr>
        <w:fldChar w:fldCharType="end"/>
      </w:r>
    </w:p>
    <w:p w14:paraId="1E1DD2B7" w14:textId="3DB31879" w:rsidR="003C4ECC" w:rsidRDefault="003C4ECC">
      <w:pPr>
        <w:pStyle w:val="TOC1"/>
        <w:tabs>
          <w:tab w:val="right" w:leader="dot" w:pos="9350"/>
        </w:tabs>
        <w:rPr>
          <w:rFonts w:asciiTheme="minorHAnsi" w:hAnsiTheme="minorHAnsi"/>
          <w:noProof/>
          <w:kern w:val="2"/>
          <w:sz w:val="24"/>
          <w:szCs w:val="24"/>
          <w14:ligatures w14:val="standardContextual"/>
        </w:rPr>
      </w:pPr>
      <w:r w:rsidRPr="008C7136">
        <w:rPr>
          <w:b/>
          <w:bCs/>
          <w:noProof/>
          <w:lang w:val="en-CA"/>
        </w:rPr>
        <w:t>In the end</w:t>
      </w:r>
      <w:r w:rsidRPr="00A80D08">
        <w:rPr>
          <w:noProof/>
          <w:lang w:val="en-CA"/>
        </w:rPr>
        <w:t>…</w:t>
      </w:r>
      <w:r>
        <w:rPr>
          <w:noProof/>
        </w:rPr>
        <w:tab/>
      </w:r>
      <w:r>
        <w:rPr>
          <w:noProof/>
        </w:rPr>
        <w:fldChar w:fldCharType="begin"/>
      </w:r>
      <w:r>
        <w:rPr>
          <w:noProof/>
        </w:rPr>
        <w:instrText xml:space="preserve"> PAGEREF _Toc218592703 \h </w:instrText>
      </w:r>
      <w:r>
        <w:rPr>
          <w:noProof/>
        </w:rPr>
      </w:r>
      <w:r>
        <w:rPr>
          <w:noProof/>
        </w:rPr>
        <w:fldChar w:fldCharType="separate"/>
      </w:r>
      <w:r w:rsidR="008C7136">
        <w:rPr>
          <w:noProof/>
        </w:rPr>
        <w:t>30</w:t>
      </w:r>
      <w:r>
        <w:rPr>
          <w:noProof/>
        </w:rPr>
        <w:fldChar w:fldCharType="end"/>
      </w:r>
    </w:p>
    <w:p w14:paraId="79296648" w14:textId="2265FAE0" w:rsidR="003C4ECC" w:rsidRDefault="003C4ECC">
      <w:pPr>
        <w:pStyle w:val="TOC1"/>
        <w:tabs>
          <w:tab w:val="right" w:leader="dot" w:pos="9350"/>
        </w:tabs>
        <w:rPr>
          <w:rFonts w:asciiTheme="minorHAnsi" w:hAnsiTheme="minorHAnsi"/>
          <w:noProof/>
          <w:kern w:val="2"/>
          <w:sz w:val="24"/>
          <w:szCs w:val="24"/>
          <w14:ligatures w14:val="standardContextual"/>
        </w:rPr>
      </w:pPr>
      <w:r w:rsidRPr="008C7136">
        <w:rPr>
          <w:b/>
          <w:bCs/>
          <w:noProof/>
          <w:lang w:val="en-CA"/>
        </w:rPr>
        <w:t>Intervention program details</w:t>
      </w:r>
      <w:r>
        <w:rPr>
          <w:noProof/>
        </w:rPr>
        <w:tab/>
      </w:r>
      <w:r>
        <w:rPr>
          <w:noProof/>
        </w:rPr>
        <w:fldChar w:fldCharType="begin"/>
      </w:r>
      <w:r>
        <w:rPr>
          <w:noProof/>
        </w:rPr>
        <w:instrText xml:space="preserve"> PAGEREF _Toc218592704 \h </w:instrText>
      </w:r>
      <w:r>
        <w:rPr>
          <w:noProof/>
        </w:rPr>
      </w:r>
      <w:r>
        <w:rPr>
          <w:noProof/>
        </w:rPr>
        <w:fldChar w:fldCharType="separate"/>
      </w:r>
      <w:r w:rsidR="008C7136">
        <w:rPr>
          <w:noProof/>
        </w:rPr>
        <w:t>32</w:t>
      </w:r>
      <w:r>
        <w:rPr>
          <w:noProof/>
        </w:rPr>
        <w:fldChar w:fldCharType="end"/>
      </w:r>
    </w:p>
    <w:p w14:paraId="4445D403" w14:textId="2F2CA787" w:rsidR="003C4ECC" w:rsidRDefault="003C4ECC">
      <w:pPr>
        <w:pStyle w:val="TOC1"/>
        <w:tabs>
          <w:tab w:val="right" w:leader="dot" w:pos="9350"/>
        </w:tabs>
        <w:rPr>
          <w:rFonts w:asciiTheme="minorHAnsi" w:hAnsiTheme="minorHAnsi"/>
          <w:noProof/>
          <w:kern w:val="2"/>
          <w:sz w:val="24"/>
          <w:szCs w:val="24"/>
          <w14:ligatures w14:val="standardContextual"/>
        </w:rPr>
      </w:pPr>
      <w:r w:rsidRPr="00A80D08">
        <w:rPr>
          <w:noProof/>
          <w:lang w:val="en-CA"/>
        </w:rPr>
        <w:t>Intervention #1: Stop Now And Plan (SNAP</w:t>
      </w:r>
      <w:r w:rsidRPr="00A80D08">
        <w:rPr>
          <w:rFonts w:cs="Arial"/>
          <w:noProof/>
          <w:lang w:val="en-CA" w:eastAsia="en-CA"/>
        </w:rPr>
        <w:t>®</w:t>
      </w:r>
      <w:r w:rsidRPr="00A80D08">
        <w:rPr>
          <w:noProof/>
          <w:lang w:val="en-CA"/>
        </w:rPr>
        <w:t>) program for ages 6 to 10 years</w:t>
      </w:r>
      <w:r>
        <w:rPr>
          <w:noProof/>
        </w:rPr>
        <w:tab/>
      </w:r>
      <w:r>
        <w:rPr>
          <w:noProof/>
        </w:rPr>
        <w:fldChar w:fldCharType="begin"/>
      </w:r>
      <w:r>
        <w:rPr>
          <w:noProof/>
        </w:rPr>
        <w:instrText xml:space="preserve"> PAGEREF _Toc218592705 \h </w:instrText>
      </w:r>
      <w:r>
        <w:rPr>
          <w:noProof/>
        </w:rPr>
      </w:r>
      <w:r>
        <w:rPr>
          <w:noProof/>
        </w:rPr>
        <w:fldChar w:fldCharType="separate"/>
      </w:r>
      <w:r w:rsidR="008C7136">
        <w:rPr>
          <w:noProof/>
        </w:rPr>
        <w:t>32</w:t>
      </w:r>
      <w:r>
        <w:rPr>
          <w:noProof/>
        </w:rPr>
        <w:fldChar w:fldCharType="end"/>
      </w:r>
    </w:p>
    <w:p w14:paraId="45E35AAB" w14:textId="75BC5E5A" w:rsidR="003C4ECC" w:rsidRDefault="003C4ECC">
      <w:pPr>
        <w:pStyle w:val="TOC1"/>
        <w:tabs>
          <w:tab w:val="right" w:leader="dot" w:pos="9350"/>
        </w:tabs>
        <w:rPr>
          <w:rFonts w:asciiTheme="minorHAnsi" w:hAnsiTheme="minorHAnsi"/>
          <w:noProof/>
          <w:kern w:val="2"/>
          <w:sz w:val="24"/>
          <w:szCs w:val="24"/>
          <w14:ligatures w14:val="standardContextual"/>
        </w:rPr>
      </w:pPr>
      <w:r w:rsidRPr="00A80D08">
        <w:rPr>
          <w:rFonts w:eastAsia="Times New Roman"/>
          <w:noProof/>
          <w:lang w:val="en-CA" w:eastAsia="en-CA"/>
        </w:rPr>
        <w:t>Intervention #2: Youth Inclusion Program (YIP) for ages 11 to 14 years</w:t>
      </w:r>
      <w:r>
        <w:rPr>
          <w:noProof/>
        </w:rPr>
        <w:tab/>
      </w:r>
      <w:r>
        <w:rPr>
          <w:noProof/>
        </w:rPr>
        <w:fldChar w:fldCharType="begin"/>
      </w:r>
      <w:r>
        <w:rPr>
          <w:noProof/>
        </w:rPr>
        <w:instrText xml:space="preserve"> PAGEREF _Toc218592706 \h </w:instrText>
      </w:r>
      <w:r>
        <w:rPr>
          <w:noProof/>
        </w:rPr>
      </w:r>
      <w:r>
        <w:rPr>
          <w:noProof/>
        </w:rPr>
        <w:fldChar w:fldCharType="separate"/>
      </w:r>
      <w:r w:rsidR="008C7136">
        <w:rPr>
          <w:noProof/>
        </w:rPr>
        <w:t>35</w:t>
      </w:r>
      <w:r>
        <w:rPr>
          <w:noProof/>
        </w:rPr>
        <w:fldChar w:fldCharType="end"/>
      </w:r>
    </w:p>
    <w:p w14:paraId="3E1A3B52" w14:textId="0798F6B0" w:rsidR="003C4ECC" w:rsidRDefault="003C4ECC">
      <w:pPr>
        <w:pStyle w:val="TOC1"/>
        <w:tabs>
          <w:tab w:val="right" w:leader="dot" w:pos="9350"/>
        </w:tabs>
        <w:rPr>
          <w:rFonts w:asciiTheme="minorHAnsi" w:hAnsiTheme="minorHAnsi"/>
          <w:noProof/>
          <w:kern w:val="2"/>
          <w:sz w:val="24"/>
          <w:szCs w:val="24"/>
          <w14:ligatures w14:val="standardContextual"/>
        </w:rPr>
      </w:pPr>
      <w:r w:rsidRPr="00A80D08">
        <w:rPr>
          <w:rFonts w:eastAsia="Times New Roman"/>
          <w:noProof/>
          <w:lang w:val="en-CA" w:eastAsia="en-CA"/>
        </w:rPr>
        <w:t>Intervention #3: Multisystemic Therapy (MST) for ages 15 to 17 years</w:t>
      </w:r>
      <w:r>
        <w:rPr>
          <w:noProof/>
        </w:rPr>
        <w:tab/>
      </w:r>
      <w:r>
        <w:rPr>
          <w:noProof/>
        </w:rPr>
        <w:fldChar w:fldCharType="begin"/>
      </w:r>
      <w:r>
        <w:rPr>
          <w:noProof/>
        </w:rPr>
        <w:instrText xml:space="preserve"> PAGEREF _Toc218592707 \h </w:instrText>
      </w:r>
      <w:r>
        <w:rPr>
          <w:noProof/>
        </w:rPr>
      </w:r>
      <w:r>
        <w:rPr>
          <w:noProof/>
        </w:rPr>
        <w:fldChar w:fldCharType="separate"/>
      </w:r>
      <w:r w:rsidR="008C7136">
        <w:rPr>
          <w:noProof/>
        </w:rPr>
        <w:t>37</w:t>
      </w:r>
      <w:r>
        <w:rPr>
          <w:noProof/>
        </w:rPr>
        <w:fldChar w:fldCharType="end"/>
      </w:r>
    </w:p>
    <w:p w14:paraId="0F629388" w14:textId="315C7DC3" w:rsidR="003C4ECC" w:rsidRDefault="003C4ECC">
      <w:pPr>
        <w:pStyle w:val="TOC1"/>
        <w:tabs>
          <w:tab w:val="right" w:leader="dot" w:pos="9350"/>
        </w:tabs>
        <w:rPr>
          <w:rFonts w:asciiTheme="minorHAnsi" w:hAnsiTheme="minorHAnsi"/>
          <w:noProof/>
          <w:kern w:val="2"/>
          <w:sz w:val="24"/>
          <w:szCs w:val="24"/>
          <w14:ligatures w14:val="standardContextual"/>
        </w:rPr>
      </w:pPr>
      <w:r w:rsidRPr="008C7136">
        <w:rPr>
          <w:rFonts w:eastAsia="Times New Roman"/>
          <w:b/>
          <w:bCs/>
          <w:noProof/>
          <w:lang w:val="en-CA"/>
        </w:rPr>
        <w:t>References</w:t>
      </w:r>
      <w:r>
        <w:rPr>
          <w:noProof/>
        </w:rPr>
        <w:tab/>
      </w:r>
      <w:r>
        <w:rPr>
          <w:noProof/>
        </w:rPr>
        <w:fldChar w:fldCharType="begin"/>
      </w:r>
      <w:r>
        <w:rPr>
          <w:noProof/>
        </w:rPr>
        <w:instrText xml:space="preserve"> PAGEREF _Toc218592708 \h </w:instrText>
      </w:r>
      <w:r>
        <w:rPr>
          <w:noProof/>
        </w:rPr>
      </w:r>
      <w:r>
        <w:rPr>
          <w:noProof/>
        </w:rPr>
        <w:fldChar w:fldCharType="separate"/>
      </w:r>
      <w:r w:rsidR="008C7136">
        <w:rPr>
          <w:noProof/>
        </w:rPr>
        <w:t>40</w:t>
      </w:r>
      <w:r>
        <w:rPr>
          <w:noProof/>
        </w:rPr>
        <w:fldChar w:fldCharType="end"/>
      </w:r>
    </w:p>
    <w:p w14:paraId="53C27A9B" w14:textId="037305DD" w:rsidR="003C4ECC" w:rsidRDefault="003C4ECC">
      <w:pPr>
        <w:pStyle w:val="TOC1"/>
        <w:tabs>
          <w:tab w:val="right" w:leader="dot" w:pos="9350"/>
        </w:tabs>
        <w:rPr>
          <w:rFonts w:asciiTheme="minorHAnsi" w:hAnsiTheme="minorHAnsi"/>
          <w:noProof/>
          <w:kern w:val="2"/>
          <w:sz w:val="24"/>
          <w:szCs w:val="24"/>
          <w14:ligatures w14:val="standardContextual"/>
        </w:rPr>
      </w:pPr>
      <w:r w:rsidRPr="008C7136">
        <w:rPr>
          <w:b/>
          <w:bCs/>
          <w:noProof/>
          <w:lang w:val="en-CA"/>
        </w:rPr>
        <w:t>Endnotes</w:t>
      </w:r>
      <w:r>
        <w:rPr>
          <w:noProof/>
        </w:rPr>
        <w:tab/>
      </w:r>
      <w:r>
        <w:rPr>
          <w:noProof/>
        </w:rPr>
        <w:fldChar w:fldCharType="begin"/>
      </w:r>
      <w:r>
        <w:rPr>
          <w:noProof/>
        </w:rPr>
        <w:instrText xml:space="preserve"> PAGEREF _Toc218592709 \h </w:instrText>
      </w:r>
      <w:r>
        <w:rPr>
          <w:noProof/>
        </w:rPr>
      </w:r>
      <w:r>
        <w:rPr>
          <w:noProof/>
        </w:rPr>
        <w:fldChar w:fldCharType="separate"/>
      </w:r>
      <w:r w:rsidR="008C7136">
        <w:rPr>
          <w:noProof/>
        </w:rPr>
        <w:t>46</w:t>
      </w:r>
      <w:r>
        <w:rPr>
          <w:noProof/>
        </w:rPr>
        <w:fldChar w:fldCharType="end"/>
      </w:r>
    </w:p>
    <w:p w14:paraId="706AC0F0" w14:textId="77777777" w:rsidR="009E48CD" w:rsidRPr="005D4D3A" w:rsidRDefault="0035321F" w:rsidP="009E48CD">
      <w:pPr>
        <w:rPr>
          <w:lang w:val="en-CA"/>
        </w:rPr>
      </w:pPr>
      <w:r w:rsidRPr="005D4D3A">
        <w:rPr>
          <w:lang w:val="en-CA"/>
        </w:rPr>
        <w:fldChar w:fldCharType="end"/>
      </w:r>
    </w:p>
    <w:p w14:paraId="590ADCE0" w14:textId="77777777" w:rsidR="009E48CD" w:rsidRPr="005D4D3A" w:rsidRDefault="009E48CD" w:rsidP="009E48CD">
      <w:pPr>
        <w:rPr>
          <w:lang w:val="en-CA"/>
        </w:rPr>
      </w:pPr>
      <w:permStart w:id="707613111" w:edGrp="everyone"/>
      <w:permEnd w:id="707613111"/>
    </w:p>
    <w:p w14:paraId="02C35059" w14:textId="77777777" w:rsidR="009E48CD" w:rsidRPr="005D4D3A" w:rsidRDefault="009E48CD">
      <w:pPr>
        <w:spacing w:after="160" w:line="259" w:lineRule="auto"/>
        <w:rPr>
          <w:rFonts w:ascii="Aptos SemiBold" w:eastAsiaTheme="majorEastAsia" w:hAnsi="Aptos SemiBold" w:cstheme="majorBidi"/>
          <w:color w:val="3A5A88" w:themeColor="accent1"/>
          <w:sz w:val="40"/>
          <w:szCs w:val="26"/>
          <w:lang w:val="en-CA"/>
        </w:rPr>
      </w:pPr>
      <w:r w:rsidRPr="005D4D3A">
        <w:rPr>
          <w:lang w:val="en-CA"/>
        </w:rPr>
        <w:br w:type="page"/>
      </w:r>
    </w:p>
    <w:p w14:paraId="2405BDDE" w14:textId="34B8BD76" w:rsidR="00091E22" w:rsidRPr="005D4D3A" w:rsidRDefault="00091E22" w:rsidP="002951CF">
      <w:pPr>
        <w:pStyle w:val="Heading2"/>
        <w:rPr>
          <w:lang w:val="en-CA"/>
        </w:rPr>
      </w:pPr>
      <w:bookmarkStart w:id="11" w:name="_Toc218592692"/>
      <w:r w:rsidRPr="005D4D3A">
        <w:rPr>
          <w:lang w:val="en-CA"/>
        </w:rPr>
        <w:t>List of acronyms</w:t>
      </w:r>
      <w:bookmarkEnd w:id="11"/>
    </w:p>
    <w:p w14:paraId="2B787331" w14:textId="48C47DF3" w:rsidR="00091E22" w:rsidRPr="005D4D3A" w:rsidRDefault="00091E22" w:rsidP="00091E22">
      <w:pPr>
        <w:rPr>
          <w:rFonts w:cs="Arial"/>
          <w:noProof/>
          <w:lang w:val="en-CA"/>
        </w:rPr>
      </w:pPr>
      <w:r w:rsidRPr="005D4D3A">
        <w:rPr>
          <w:rFonts w:cs="Arial"/>
          <w:b/>
          <w:bCs/>
          <w:noProof/>
          <w:lang w:val="en-CA"/>
        </w:rPr>
        <w:t>ADHD</w:t>
      </w:r>
      <w:r w:rsidRPr="005D4D3A">
        <w:rPr>
          <w:rFonts w:cs="Arial"/>
          <w:noProof/>
          <w:lang w:val="en-CA"/>
        </w:rPr>
        <w:t>: Attention Deficit Hyperactivity Disorder</w:t>
      </w:r>
    </w:p>
    <w:p w14:paraId="4D5C512B" w14:textId="34499024" w:rsidR="00794B95" w:rsidRPr="005D4D3A" w:rsidRDefault="00794B95" w:rsidP="00091E22">
      <w:pPr>
        <w:rPr>
          <w:rFonts w:cs="Arial"/>
          <w:noProof/>
          <w:lang w:val="en-CA"/>
        </w:rPr>
      </w:pPr>
      <w:r w:rsidRPr="005D4D3A">
        <w:rPr>
          <w:rFonts w:cs="Arial"/>
          <w:b/>
          <w:bCs/>
          <w:noProof/>
          <w:lang w:val="en-CA"/>
        </w:rPr>
        <w:t>ER</w:t>
      </w:r>
      <w:r w:rsidRPr="005D4D3A">
        <w:rPr>
          <w:rFonts w:cs="Arial"/>
          <w:noProof/>
          <w:lang w:val="en-CA"/>
        </w:rPr>
        <w:t>: Emergency Room</w:t>
      </w:r>
    </w:p>
    <w:p w14:paraId="05B185F0" w14:textId="14F6F2A0" w:rsidR="00091E22" w:rsidRPr="005D4D3A" w:rsidRDefault="00091E22" w:rsidP="00091E22">
      <w:pPr>
        <w:rPr>
          <w:rFonts w:cs="Arial"/>
          <w:noProof/>
          <w:lang w:val="en-CA"/>
        </w:rPr>
      </w:pPr>
      <w:r w:rsidRPr="005D4D3A">
        <w:rPr>
          <w:rFonts w:cs="Arial"/>
          <w:b/>
          <w:bCs/>
          <w:noProof/>
          <w:lang w:val="en-CA"/>
        </w:rPr>
        <w:t>IEP</w:t>
      </w:r>
      <w:r w:rsidRPr="005D4D3A">
        <w:rPr>
          <w:rFonts w:cs="Arial"/>
          <w:noProof/>
          <w:lang w:val="en-CA"/>
        </w:rPr>
        <w:t>: Individual Education Plan</w:t>
      </w:r>
    </w:p>
    <w:p w14:paraId="3A8F995B" w14:textId="48C508A7" w:rsidR="00091E22" w:rsidRPr="005D4D3A" w:rsidRDefault="00091E22" w:rsidP="00091E22">
      <w:pPr>
        <w:rPr>
          <w:b/>
          <w:bCs/>
          <w:lang w:val="en-CA"/>
        </w:rPr>
      </w:pPr>
      <w:r w:rsidRPr="005D4D3A">
        <w:rPr>
          <w:rFonts w:cs="Arial"/>
          <w:b/>
          <w:bCs/>
          <w:noProof/>
          <w:lang w:val="en-CA"/>
        </w:rPr>
        <w:t>ICPM</w:t>
      </w:r>
      <w:r w:rsidRPr="005D4D3A">
        <w:rPr>
          <w:rFonts w:cs="Arial"/>
          <w:noProof/>
          <w:lang w:val="en-CA"/>
        </w:rPr>
        <w:t>: Integrated Correctional Program Model</w:t>
      </w:r>
    </w:p>
    <w:p w14:paraId="1331F100" w14:textId="404829CD" w:rsidR="00091E22" w:rsidRPr="005D4D3A" w:rsidRDefault="00091E22" w:rsidP="00091E22">
      <w:pPr>
        <w:rPr>
          <w:b/>
          <w:bCs/>
          <w:lang w:val="en-CA"/>
        </w:rPr>
      </w:pPr>
      <w:r w:rsidRPr="005D4D3A">
        <w:rPr>
          <w:b/>
          <w:bCs/>
          <w:lang w:val="en-CA"/>
        </w:rPr>
        <w:t>MST</w:t>
      </w:r>
      <w:r w:rsidRPr="005D4D3A">
        <w:rPr>
          <w:lang w:val="en-CA"/>
        </w:rPr>
        <w:t>: Multisystemic Therapy</w:t>
      </w:r>
    </w:p>
    <w:p w14:paraId="6954BD7C" w14:textId="77777777" w:rsidR="00091E22" w:rsidRPr="005D4D3A" w:rsidRDefault="00091E22" w:rsidP="00091E22">
      <w:pPr>
        <w:rPr>
          <w:b/>
          <w:bCs/>
          <w:lang w:val="en-CA"/>
        </w:rPr>
      </w:pPr>
      <w:r w:rsidRPr="005D4D3A">
        <w:rPr>
          <w:b/>
          <w:bCs/>
          <w:lang w:val="en-CA"/>
        </w:rPr>
        <w:t>SNAP</w:t>
      </w:r>
      <w:r w:rsidRPr="005D4D3A">
        <w:rPr>
          <w:lang w:val="en-CA"/>
        </w:rPr>
        <w:t>®: Stop Now And Plan</w:t>
      </w:r>
    </w:p>
    <w:p w14:paraId="5AE01B3B" w14:textId="7081E1B4" w:rsidR="00091E22" w:rsidRPr="005D4D3A" w:rsidRDefault="00091E22" w:rsidP="00091E22">
      <w:pPr>
        <w:rPr>
          <w:b/>
          <w:bCs/>
          <w:lang w:val="en-CA"/>
        </w:rPr>
      </w:pPr>
      <w:r w:rsidRPr="005D4D3A">
        <w:rPr>
          <w:b/>
          <w:bCs/>
          <w:lang w:val="en-CA"/>
        </w:rPr>
        <w:t>YIP</w:t>
      </w:r>
      <w:r w:rsidRPr="005D4D3A">
        <w:rPr>
          <w:lang w:val="en-CA"/>
        </w:rPr>
        <w:t>: Youth Inclusion Program</w:t>
      </w:r>
    </w:p>
    <w:p w14:paraId="4601503D" w14:textId="77777777" w:rsidR="00091E22" w:rsidRPr="005D4D3A" w:rsidRDefault="00091E22">
      <w:pPr>
        <w:spacing w:after="160" w:line="259" w:lineRule="auto"/>
        <w:rPr>
          <w:rFonts w:ascii="Aptos SemiBold" w:eastAsiaTheme="majorEastAsia" w:hAnsi="Aptos SemiBold" w:cstheme="majorBidi"/>
          <w:color w:val="3A5A88" w:themeColor="accent1"/>
          <w:sz w:val="40"/>
          <w:szCs w:val="26"/>
          <w:lang w:val="en-CA"/>
        </w:rPr>
      </w:pPr>
      <w:r w:rsidRPr="005D4D3A">
        <w:rPr>
          <w:lang w:val="en-CA"/>
        </w:rPr>
        <w:br w:type="page"/>
      </w:r>
    </w:p>
    <w:p w14:paraId="124D3DE9" w14:textId="2F02744C" w:rsidR="00325B88" w:rsidRPr="005D4D3A" w:rsidRDefault="00BE031F" w:rsidP="002951CF">
      <w:pPr>
        <w:pStyle w:val="Heading2"/>
        <w:rPr>
          <w:lang w:val="en-CA"/>
        </w:rPr>
      </w:pPr>
      <w:bookmarkStart w:id="12" w:name="_Toc218592693"/>
      <w:r w:rsidRPr="005D4D3A">
        <w:rPr>
          <w:lang w:val="en-CA"/>
        </w:rPr>
        <w:t>Foreword</w:t>
      </w:r>
      <w:bookmarkEnd w:id="12"/>
    </w:p>
    <w:p w14:paraId="316AAF68" w14:textId="6E3D5493" w:rsidR="009E48CD" w:rsidRPr="005D4D3A" w:rsidRDefault="007236D0" w:rsidP="009E48CD">
      <w:pPr>
        <w:pStyle w:val="Quote"/>
        <w:ind w:left="0"/>
        <w:rPr>
          <w:lang w:val="en-CA" w:eastAsia="en-CA"/>
        </w:rPr>
      </w:pPr>
      <w:r w:rsidRPr="005D4D3A">
        <w:rPr>
          <w:lang w:val="en-CA"/>
        </w:rPr>
        <w:t xml:space="preserve">In 2023, a total of 36,397 young people aged 12 to 17 were accused of violating the Criminal Code of Canada under the </w:t>
      </w:r>
      <w:r w:rsidRPr="005D4D3A">
        <w:rPr>
          <w:i/>
          <w:iCs w:val="0"/>
          <w:lang w:val="en-CA"/>
        </w:rPr>
        <w:t>Youth Criminal Justice Act</w:t>
      </w:r>
      <w:r w:rsidRPr="005D4D3A">
        <w:rPr>
          <w:lang w:val="en-CA"/>
        </w:rPr>
        <w:t xml:space="preserve">. This means </w:t>
      </w:r>
      <w:r w:rsidR="0051343B" w:rsidRPr="005D4D3A">
        <w:rPr>
          <w:lang w:val="en-CA"/>
        </w:rPr>
        <w:t xml:space="preserve">that </w:t>
      </w:r>
      <w:r w:rsidRPr="005D4D3A">
        <w:rPr>
          <w:lang w:val="en-CA"/>
        </w:rPr>
        <w:t xml:space="preserve">approximately 1,388.2 </w:t>
      </w:r>
      <w:r w:rsidR="0051343B" w:rsidRPr="005D4D3A">
        <w:rPr>
          <w:lang w:val="en-CA"/>
        </w:rPr>
        <w:t xml:space="preserve">youth </w:t>
      </w:r>
      <w:r w:rsidRPr="005D4D3A">
        <w:rPr>
          <w:lang w:val="en-CA"/>
        </w:rPr>
        <w:t>per 100,000 youth</w:t>
      </w:r>
      <w:r w:rsidR="0051343B" w:rsidRPr="005D4D3A">
        <w:rPr>
          <w:lang w:val="en-CA"/>
        </w:rPr>
        <w:t xml:space="preserve"> population</w:t>
      </w:r>
      <w:r w:rsidRPr="005D4D3A">
        <w:rPr>
          <w:lang w:val="en-CA"/>
        </w:rPr>
        <w:t>, or 1.4% of the Canadian youth population, engaged in delinquent behavio</w:t>
      </w:r>
      <w:r w:rsidR="007178D9" w:rsidRPr="005D4D3A">
        <w:rPr>
          <w:lang w:val="en-CA"/>
        </w:rPr>
        <w:t>u</w:t>
      </w:r>
      <w:r w:rsidRPr="005D4D3A">
        <w:rPr>
          <w:lang w:val="en-CA"/>
        </w:rPr>
        <w:t xml:space="preserve">r </w:t>
      </w:r>
      <w:r w:rsidR="009E48CD" w:rsidRPr="005D4D3A">
        <w:rPr>
          <w:lang w:val="en-CA"/>
        </w:rPr>
        <w:t>(Statistics Canada, 2024</w:t>
      </w:r>
      <w:r w:rsidR="00F8287A" w:rsidRPr="005D4D3A">
        <w:rPr>
          <w:lang w:val="en-CA"/>
        </w:rPr>
        <w:t>c</w:t>
      </w:r>
      <w:r w:rsidR="009E48CD" w:rsidRPr="005D4D3A">
        <w:rPr>
          <w:lang w:val="en-CA"/>
        </w:rPr>
        <w:t>).</w:t>
      </w:r>
    </w:p>
    <w:p w14:paraId="64D7E971" w14:textId="4D0E15B0" w:rsidR="009E48CD" w:rsidRPr="005D4D3A" w:rsidRDefault="009E48CD" w:rsidP="009E48CD">
      <w:pPr>
        <w:rPr>
          <w:rFonts w:cs="Arial"/>
          <w:lang w:val="en-CA" w:eastAsia="en-CA"/>
        </w:rPr>
      </w:pPr>
      <w:r w:rsidRPr="005D4D3A">
        <w:rPr>
          <w:rFonts w:cs="Arial"/>
          <w:lang w:val="en-CA" w:eastAsia="en-CA"/>
        </w:rPr>
        <w:t xml:space="preserve">Most </w:t>
      </w:r>
      <w:r w:rsidR="007236D0" w:rsidRPr="005D4D3A">
        <w:rPr>
          <w:rFonts w:cs="Arial"/>
          <w:lang w:val="en-CA" w:eastAsia="en-CA"/>
        </w:rPr>
        <w:t xml:space="preserve">young </w:t>
      </w:r>
      <w:r w:rsidRPr="005D4D3A">
        <w:rPr>
          <w:rFonts w:cs="Arial"/>
          <w:lang w:val="en-CA" w:eastAsia="en-CA"/>
        </w:rPr>
        <w:t xml:space="preserve">people eventually outgrow </w:t>
      </w:r>
      <w:r w:rsidR="007236D0" w:rsidRPr="005D4D3A">
        <w:rPr>
          <w:rFonts w:cs="Arial"/>
          <w:lang w:val="en-CA" w:eastAsia="en-CA"/>
        </w:rPr>
        <w:t xml:space="preserve">delinquent </w:t>
      </w:r>
      <w:r w:rsidRPr="005D4D3A">
        <w:rPr>
          <w:rFonts w:cs="Arial"/>
          <w:lang w:val="en-CA" w:eastAsia="en-CA"/>
        </w:rPr>
        <w:t>behaviours and go on to become contributing members of society</w:t>
      </w:r>
      <w:r w:rsidR="00584AE3" w:rsidRPr="005D4D3A">
        <w:rPr>
          <w:rFonts w:cs="Arial"/>
          <w:lang w:val="en-CA" w:eastAsia="en-CA"/>
        </w:rPr>
        <w:t xml:space="preserve"> (Bonta </w:t>
      </w:r>
      <w:r w:rsidR="007236D0" w:rsidRPr="005D4D3A">
        <w:rPr>
          <w:rFonts w:cs="Arial"/>
          <w:lang w:val="en-CA" w:eastAsia="en-CA"/>
        </w:rPr>
        <w:t>and</w:t>
      </w:r>
      <w:r w:rsidR="00584AE3" w:rsidRPr="005D4D3A">
        <w:rPr>
          <w:rFonts w:cs="Arial"/>
          <w:lang w:val="en-CA" w:eastAsia="en-CA"/>
        </w:rPr>
        <w:t xml:space="preserve"> Andrews, 2024)</w:t>
      </w:r>
      <w:r w:rsidRPr="005D4D3A">
        <w:rPr>
          <w:rFonts w:cs="Arial"/>
          <w:lang w:val="en-CA" w:eastAsia="en-CA"/>
        </w:rPr>
        <w:t xml:space="preserve">. </w:t>
      </w:r>
      <w:r w:rsidR="00EC63A5" w:rsidRPr="005D4D3A">
        <w:rPr>
          <w:rFonts w:cs="Arial"/>
          <w:lang w:val="en-CA" w:eastAsia="en-CA"/>
        </w:rPr>
        <w:t>Such individuals have been termed “adolescent-limited” justice-involved persons (Moffitt, 1993</w:t>
      </w:r>
      <w:r w:rsidR="007236D0" w:rsidRPr="005D4D3A">
        <w:rPr>
          <w:rFonts w:cs="Arial"/>
          <w:lang w:val="en-CA" w:eastAsia="en-CA"/>
        </w:rPr>
        <w:t>;</w:t>
      </w:r>
      <w:r w:rsidR="00EC63A5" w:rsidRPr="005D4D3A">
        <w:rPr>
          <w:rFonts w:cs="Arial"/>
          <w:lang w:val="en-CA" w:eastAsia="en-CA"/>
        </w:rPr>
        <w:t xml:space="preserve"> Bushway, 2013). </w:t>
      </w:r>
      <w:r w:rsidRPr="005D4D3A">
        <w:rPr>
          <w:rFonts w:cs="Arial"/>
          <w:lang w:val="en-CA" w:eastAsia="en-CA"/>
        </w:rPr>
        <w:t xml:space="preserve">However, a small portion of the </w:t>
      </w:r>
      <w:r w:rsidR="007236D0" w:rsidRPr="005D4D3A">
        <w:rPr>
          <w:rFonts w:cs="Arial"/>
          <w:lang w:val="en-CA" w:eastAsia="en-CA"/>
        </w:rPr>
        <w:t xml:space="preserve">youth </w:t>
      </w:r>
      <w:r w:rsidRPr="005D4D3A">
        <w:rPr>
          <w:rFonts w:cs="Arial"/>
          <w:lang w:val="en-CA" w:eastAsia="en-CA"/>
        </w:rPr>
        <w:t>population continues to commit crimes into adulthood</w:t>
      </w:r>
      <w:r w:rsidR="00EC63A5" w:rsidRPr="005D4D3A">
        <w:rPr>
          <w:rFonts w:cs="Arial"/>
          <w:lang w:val="en-CA" w:eastAsia="en-CA"/>
        </w:rPr>
        <w:t xml:space="preserve"> (Bonta </w:t>
      </w:r>
      <w:r w:rsidR="007236D0" w:rsidRPr="005D4D3A">
        <w:rPr>
          <w:rFonts w:cs="Arial"/>
          <w:lang w:val="en-CA" w:eastAsia="en-CA"/>
        </w:rPr>
        <w:t>and</w:t>
      </w:r>
      <w:r w:rsidR="00EC63A5" w:rsidRPr="005D4D3A">
        <w:rPr>
          <w:rFonts w:cs="Arial"/>
          <w:lang w:val="en-CA" w:eastAsia="en-CA"/>
        </w:rPr>
        <w:t xml:space="preserve"> Andrews, 2024)</w:t>
      </w:r>
      <w:r w:rsidRPr="005D4D3A">
        <w:rPr>
          <w:rFonts w:cs="Arial"/>
          <w:lang w:val="en-CA" w:eastAsia="en-CA"/>
        </w:rPr>
        <w:t>.</w:t>
      </w:r>
      <w:r w:rsidR="00EC63A5" w:rsidRPr="005D4D3A">
        <w:rPr>
          <w:rFonts w:cs="Arial"/>
          <w:lang w:val="en-CA" w:eastAsia="en-CA"/>
        </w:rPr>
        <w:t xml:space="preserve"> </w:t>
      </w:r>
      <w:r w:rsidR="007236D0" w:rsidRPr="005D4D3A">
        <w:rPr>
          <w:rFonts w:cs="Arial"/>
          <w:lang w:val="en-CA" w:eastAsia="en-CA"/>
        </w:rPr>
        <w:t>These</w:t>
      </w:r>
      <w:r w:rsidR="00EC63A5" w:rsidRPr="005D4D3A">
        <w:rPr>
          <w:rFonts w:cs="Arial"/>
          <w:lang w:val="en-CA" w:eastAsia="en-CA"/>
        </w:rPr>
        <w:t xml:space="preserve"> individuals are </w:t>
      </w:r>
      <w:r w:rsidR="007236D0" w:rsidRPr="005D4D3A">
        <w:rPr>
          <w:rFonts w:cs="Arial"/>
          <w:lang w:val="en-CA" w:eastAsia="en-CA"/>
        </w:rPr>
        <w:t>referred to as</w:t>
      </w:r>
      <w:r w:rsidR="00EC63A5" w:rsidRPr="005D4D3A">
        <w:rPr>
          <w:rFonts w:cs="Arial"/>
          <w:lang w:val="en-CA" w:eastAsia="en-CA"/>
        </w:rPr>
        <w:t xml:space="preserve"> long-term or “life-course-persistent” justice-involved individuals (Bushway, 2013; Moffitt, 1993). </w:t>
      </w:r>
    </w:p>
    <w:p w14:paraId="4A238AE3" w14:textId="3DAA5046" w:rsidR="009E48CD" w:rsidRPr="005D4D3A" w:rsidRDefault="009E48CD" w:rsidP="009E48CD">
      <w:pPr>
        <w:rPr>
          <w:rFonts w:cs="Arial"/>
          <w:b/>
          <w:bCs/>
          <w:lang w:val="en-CA" w:eastAsia="en-CA"/>
        </w:rPr>
      </w:pPr>
      <w:r w:rsidRPr="005D4D3A">
        <w:rPr>
          <w:rFonts w:cs="Arial"/>
          <w:lang w:val="en-CA" w:eastAsia="en-CA"/>
        </w:rPr>
        <w:t xml:space="preserve">No single factor explains why youth become </w:t>
      </w:r>
      <w:r w:rsidR="0051343B" w:rsidRPr="005D4D3A">
        <w:rPr>
          <w:rFonts w:cs="Arial"/>
          <w:lang w:val="en-CA" w:eastAsia="en-CA"/>
        </w:rPr>
        <w:t xml:space="preserve">persistently </w:t>
      </w:r>
      <w:r w:rsidR="00114C94" w:rsidRPr="005D4D3A">
        <w:rPr>
          <w:rFonts w:cs="Arial"/>
          <w:lang w:val="en-CA" w:eastAsia="en-CA"/>
        </w:rPr>
        <w:t>justice involved</w:t>
      </w:r>
      <w:r w:rsidRPr="005D4D3A">
        <w:rPr>
          <w:rFonts w:cs="Arial"/>
          <w:lang w:val="en-CA" w:eastAsia="en-CA"/>
        </w:rPr>
        <w:t xml:space="preserve">. </w:t>
      </w:r>
      <w:r w:rsidR="0051343B" w:rsidRPr="005D4D3A">
        <w:rPr>
          <w:rFonts w:cs="Arial"/>
          <w:lang w:val="en-CA" w:eastAsia="en-CA"/>
        </w:rPr>
        <w:t>However, a</w:t>
      </w:r>
      <w:r w:rsidRPr="005D4D3A">
        <w:rPr>
          <w:rFonts w:cs="Arial"/>
          <w:lang w:val="en-CA" w:eastAsia="en-CA"/>
        </w:rPr>
        <w:t>n understanding of the range of factors that put youth at risk of criminal behaviour</w:t>
      </w:r>
      <w:r w:rsidRPr="005D4D3A">
        <w:rPr>
          <w:rFonts w:cs="Arial"/>
          <w:vertAlign w:val="superscript"/>
          <w:lang w:val="en-CA" w:eastAsia="en-CA"/>
        </w:rPr>
        <w:footnoteReference w:id="2"/>
      </w:r>
      <w:r w:rsidRPr="005D4D3A">
        <w:rPr>
          <w:rFonts w:cs="Arial"/>
          <w:lang w:val="en-CA" w:eastAsia="en-CA"/>
        </w:rPr>
        <w:t xml:space="preserve"> is important for the development of comprehensive and effective strategies to reduce crime; to enhance public safety; and to improve </w:t>
      </w:r>
      <w:r w:rsidR="00A46DA9" w:rsidRPr="005D4D3A">
        <w:rPr>
          <w:rFonts w:cs="Arial"/>
          <w:lang w:val="en-CA" w:eastAsia="en-CA"/>
        </w:rPr>
        <w:t>outcomes</w:t>
      </w:r>
      <w:r w:rsidRPr="005D4D3A">
        <w:rPr>
          <w:rFonts w:cs="Arial"/>
          <w:lang w:val="en-CA" w:eastAsia="en-CA"/>
        </w:rPr>
        <w:t xml:space="preserve"> of those at-risk of justice involvement.</w:t>
      </w:r>
      <w:r w:rsidRPr="005D4D3A">
        <w:rPr>
          <w:rFonts w:cs="Arial"/>
          <w:vertAlign w:val="superscript"/>
          <w:lang w:val="en-CA" w:eastAsia="en-CA"/>
        </w:rPr>
        <w:footnoteReference w:id="3"/>
      </w:r>
      <w:r w:rsidRPr="005D4D3A">
        <w:rPr>
          <w:rFonts w:cs="Arial"/>
          <w:lang w:val="en-CA" w:eastAsia="en-CA"/>
        </w:rPr>
        <w:t xml:space="preserve"> </w:t>
      </w:r>
    </w:p>
    <w:p w14:paraId="50940373" w14:textId="219464E6" w:rsidR="009E48CD" w:rsidRPr="005D4D3A" w:rsidRDefault="009E48CD" w:rsidP="009E48CD">
      <w:pPr>
        <w:rPr>
          <w:rFonts w:cs="Arial"/>
          <w:lang w:val="en-CA" w:eastAsia="en-CA"/>
        </w:rPr>
      </w:pPr>
      <w:r w:rsidRPr="005D4D3A">
        <w:rPr>
          <w:rFonts w:cs="Arial"/>
          <w:lang w:val="en-CA" w:eastAsia="en-CA"/>
        </w:rPr>
        <w:t>In this report, the common experiences of justice-involved youth, and the costs associated with their experiences, are illustrated through the</w:t>
      </w:r>
      <w:r w:rsidR="007236D0" w:rsidRPr="005D4D3A">
        <w:rPr>
          <w:rFonts w:cs="Arial"/>
          <w:lang w:val="en-CA" w:eastAsia="en-CA"/>
        </w:rPr>
        <w:t xml:space="preserve"> fictional</w:t>
      </w:r>
      <w:r w:rsidRPr="005D4D3A">
        <w:rPr>
          <w:rFonts w:cs="Arial"/>
          <w:lang w:val="en-CA" w:eastAsia="en-CA"/>
        </w:rPr>
        <w:t xml:space="preserve"> character </w:t>
      </w:r>
      <w:r w:rsidR="0041293C" w:rsidRPr="005D4D3A">
        <w:rPr>
          <w:rFonts w:cs="Arial"/>
          <w:lang w:val="en-CA" w:eastAsia="en-CA"/>
        </w:rPr>
        <w:t xml:space="preserve">of </w:t>
      </w:r>
      <w:r w:rsidRPr="005D4D3A">
        <w:rPr>
          <w:rFonts w:cs="Arial"/>
          <w:lang w:val="en-CA" w:eastAsia="en-CA"/>
        </w:rPr>
        <w:t xml:space="preserve">Tyler. Tyler’s </w:t>
      </w:r>
      <w:r w:rsidR="0051343B" w:rsidRPr="005D4D3A">
        <w:rPr>
          <w:rFonts w:cs="Arial"/>
          <w:lang w:val="en-CA" w:eastAsia="en-CA"/>
        </w:rPr>
        <w:t>s</w:t>
      </w:r>
      <w:r w:rsidRPr="005D4D3A">
        <w:rPr>
          <w:rFonts w:cs="Arial"/>
          <w:lang w:val="en-CA" w:eastAsia="en-CA"/>
        </w:rPr>
        <w:t xml:space="preserve">tory illustrates how an overwhelming collection of risk factors, along with too few protective factors, can steer a young person down a pathway of </w:t>
      </w:r>
      <w:r w:rsidR="008A1F61" w:rsidRPr="005D4D3A">
        <w:rPr>
          <w:rFonts w:cs="Arial"/>
          <w:lang w:val="en-CA" w:eastAsia="en-CA"/>
        </w:rPr>
        <w:t>persistent</w:t>
      </w:r>
      <w:r w:rsidR="0051343B" w:rsidRPr="005D4D3A">
        <w:rPr>
          <w:rFonts w:cs="Arial"/>
          <w:lang w:val="en-CA" w:eastAsia="en-CA"/>
        </w:rPr>
        <w:t xml:space="preserve"> </w:t>
      </w:r>
      <w:r w:rsidRPr="005D4D3A">
        <w:rPr>
          <w:rFonts w:cs="Arial"/>
          <w:lang w:val="en-CA" w:eastAsia="en-CA"/>
        </w:rPr>
        <w:t>criminal behaviour.</w:t>
      </w:r>
      <w:r w:rsidRPr="005D4D3A">
        <w:rPr>
          <w:rFonts w:cs="Arial"/>
          <w:b/>
          <w:bCs/>
          <w:lang w:val="en-CA" w:eastAsia="en-CA"/>
        </w:rPr>
        <w:t xml:space="preserve"> </w:t>
      </w:r>
      <w:r w:rsidRPr="005D4D3A">
        <w:rPr>
          <w:rFonts w:cs="Arial"/>
          <w:lang w:val="en-CA" w:eastAsia="en-CA"/>
        </w:rPr>
        <w:t xml:space="preserve">His story illustrates the </w:t>
      </w:r>
      <w:r w:rsidR="007236D0" w:rsidRPr="005D4D3A">
        <w:rPr>
          <w:rFonts w:cs="Arial"/>
          <w:lang w:val="en-CA" w:eastAsia="en-CA"/>
        </w:rPr>
        <w:t xml:space="preserve">potential </w:t>
      </w:r>
      <w:r w:rsidRPr="005D4D3A">
        <w:rPr>
          <w:rFonts w:cs="Arial"/>
          <w:lang w:val="en-CA" w:eastAsia="en-CA"/>
        </w:rPr>
        <w:t xml:space="preserve">value of </w:t>
      </w:r>
      <w:r w:rsidR="002E15B9" w:rsidRPr="005D4D3A">
        <w:rPr>
          <w:rFonts w:cs="Arial"/>
          <w:lang w:val="en-CA" w:eastAsia="en-CA"/>
        </w:rPr>
        <w:t xml:space="preserve">early </w:t>
      </w:r>
      <w:r w:rsidRPr="005D4D3A">
        <w:rPr>
          <w:rFonts w:cs="Arial"/>
          <w:lang w:val="en-CA" w:eastAsia="en-CA"/>
        </w:rPr>
        <w:t xml:space="preserve">crime prevention interventions by presenting an analysis of the economic impacts of crime and </w:t>
      </w:r>
      <w:r w:rsidR="008C2D51" w:rsidRPr="005D4D3A">
        <w:rPr>
          <w:rFonts w:cs="Arial"/>
          <w:lang w:val="en-CA" w:eastAsia="en-CA"/>
        </w:rPr>
        <w:t>cost</w:t>
      </w:r>
      <w:r w:rsidRPr="005D4D3A">
        <w:rPr>
          <w:rFonts w:cs="Arial"/>
          <w:lang w:val="en-CA" w:eastAsia="en-CA"/>
        </w:rPr>
        <w:t xml:space="preserve"> saving opportunities.</w:t>
      </w:r>
    </w:p>
    <w:p w14:paraId="07099C6D" w14:textId="53B24CB8" w:rsidR="009E48CD" w:rsidRPr="005D4D3A" w:rsidRDefault="009E48CD" w:rsidP="009E48CD">
      <w:pPr>
        <w:pStyle w:val="Heading3"/>
        <w:rPr>
          <w:lang w:val="en-CA" w:eastAsia="en-CA"/>
        </w:rPr>
      </w:pPr>
      <w:bookmarkStart w:id="13" w:name="_Toc218592694"/>
      <w:r w:rsidRPr="005D4D3A">
        <w:rPr>
          <w:lang w:val="en-CA" w:eastAsia="en-CA"/>
        </w:rPr>
        <w:t xml:space="preserve">Methodology </w:t>
      </w:r>
      <w:r w:rsidR="00114C94" w:rsidRPr="005D4D3A">
        <w:rPr>
          <w:lang w:val="en-CA" w:eastAsia="en-CA"/>
        </w:rPr>
        <w:t>notes</w:t>
      </w:r>
      <w:bookmarkEnd w:id="13"/>
    </w:p>
    <w:p w14:paraId="16C2B560" w14:textId="0E890706" w:rsidR="009E48CD" w:rsidRPr="005D4D3A" w:rsidRDefault="009E48CD" w:rsidP="009E48CD">
      <w:pPr>
        <w:rPr>
          <w:rFonts w:cs="Arial"/>
          <w:lang w:val="en-CA" w:eastAsia="en-CA"/>
        </w:rPr>
      </w:pPr>
      <w:r w:rsidRPr="005D4D3A">
        <w:rPr>
          <w:rFonts w:cs="Arial"/>
          <w:lang w:val="en-CA" w:eastAsia="en-CA"/>
        </w:rPr>
        <w:t xml:space="preserve">This report is an updated version of the original 2016 publication, titled </w:t>
      </w:r>
      <w:hyperlink r:id="rId20" w:history="1">
        <w:r w:rsidRPr="005D4D3A">
          <w:rPr>
            <w:rStyle w:val="Hyperlink"/>
            <w:rFonts w:cs="Arial"/>
            <w:i/>
            <w:iCs/>
            <w:lang w:val="en-CA" w:eastAsia="en-CA"/>
          </w:rPr>
          <w:t>Tyler’s Troubled Life</w:t>
        </w:r>
      </w:hyperlink>
      <w:r w:rsidRPr="005D4D3A">
        <w:rPr>
          <w:rFonts w:cs="Arial"/>
          <w:lang w:val="en-CA" w:eastAsia="en-CA"/>
        </w:rPr>
        <w:t xml:space="preserve">. </w:t>
      </w:r>
      <w:r w:rsidR="00D27345" w:rsidRPr="005D4D3A">
        <w:rPr>
          <w:rFonts w:cs="Arial"/>
          <w:lang w:val="en-CA" w:eastAsia="en-CA"/>
        </w:rPr>
        <w:t>It</w:t>
      </w:r>
      <w:r w:rsidR="003A12A9" w:rsidRPr="005D4D3A">
        <w:rPr>
          <w:rFonts w:cs="Arial"/>
          <w:lang w:val="en-CA" w:eastAsia="en-CA"/>
        </w:rPr>
        <w:t xml:space="preserve"> </w:t>
      </w:r>
      <w:r w:rsidRPr="005D4D3A">
        <w:rPr>
          <w:rFonts w:cs="Arial"/>
          <w:lang w:val="en-CA" w:eastAsia="en-CA"/>
        </w:rPr>
        <w:t xml:space="preserve">integrates new data and insights observed since the original publication, reflecting a more current understanding of the risk factors impacting youth and </w:t>
      </w:r>
      <w:r w:rsidR="007236D0" w:rsidRPr="005D4D3A">
        <w:rPr>
          <w:rFonts w:cs="Arial"/>
          <w:lang w:val="en-CA" w:eastAsia="en-CA"/>
        </w:rPr>
        <w:t xml:space="preserve">the </w:t>
      </w:r>
      <w:r w:rsidRPr="005D4D3A">
        <w:rPr>
          <w:rFonts w:cs="Arial"/>
          <w:lang w:val="en-CA" w:eastAsia="en-CA"/>
        </w:rPr>
        <w:t>costs of crime in Canada. It also introduces a cost-benefit analysis to examine the potential cost-savings of three crime prevention programs.</w:t>
      </w:r>
    </w:p>
    <w:p w14:paraId="6E076767" w14:textId="77777777" w:rsidR="009E48CD" w:rsidRPr="005D4D3A" w:rsidRDefault="009E48CD" w:rsidP="009E48CD">
      <w:pPr>
        <w:pStyle w:val="Heading4"/>
        <w:rPr>
          <w:lang w:val="en-CA" w:eastAsia="en-CA"/>
        </w:rPr>
      </w:pPr>
      <w:r w:rsidRPr="005D4D3A">
        <w:rPr>
          <w:lang w:val="en-CA" w:eastAsia="en-CA"/>
        </w:rPr>
        <w:t xml:space="preserve">Risk and protective factors </w:t>
      </w:r>
      <w:r w:rsidR="00BF6162" w:rsidRPr="005D4D3A">
        <w:rPr>
          <w:lang w:val="en-CA" w:eastAsia="en-CA"/>
        </w:rPr>
        <w:t xml:space="preserve"> </w:t>
      </w:r>
    </w:p>
    <w:p w14:paraId="6D7D85C2" w14:textId="2EB400CD" w:rsidR="00193903" w:rsidRPr="005D4D3A" w:rsidRDefault="009E48CD" w:rsidP="009E48CD">
      <w:pPr>
        <w:rPr>
          <w:rFonts w:cs="Arial"/>
          <w:lang w:val="en-CA" w:eastAsia="en-CA"/>
        </w:rPr>
      </w:pPr>
      <w:r w:rsidRPr="005D4D3A">
        <w:rPr>
          <w:rFonts w:cs="Arial"/>
          <w:b/>
          <w:bCs/>
          <w:lang w:val="en-CA" w:eastAsia="en-CA"/>
        </w:rPr>
        <w:t>Risk factors</w:t>
      </w:r>
      <w:r w:rsidRPr="005D4D3A">
        <w:rPr>
          <w:rFonts w:cs="Arial"/>
          <w:lang w:val="en-CA" w:eastAsia="en-CA"/>
        </w:rPr>
        <w:t xml:space="preserve"> are negative influences in the lives of individuals or their community that can increase one’s likelihood of criminal behaviour (Public Safety Canada, 2015). The risk factors identified in</w:t>
      </w:r>
      <w:r w:rsidR="00193903" w:rsidRPr="005D4D3A">
        <w:rPr>
          <w:rFonts w:cs="Arial"/>
          <w:lang w:val="en-CA" w:eastAsia="en-CA"/>
        </w:rPr>
        <w:t xml:space="preserve"> the earlier years of</w:t>
      </w:r>
      <w:r w:rsidRPr="005D4D3A">
        <w:rPr>
          <w:rFonts w:cs="Arial"/>
          <w:lang w:val="en-CA" w:eastAsia="en-CA"/>
        </w:rPr>
        <w:t xml:space="preserve"> Tyler’s story are based on</w:t>
      </w:r>
      <w:r w:rsidR="00193903" w:rsidRPr="005D4D3A">
        <w:rPr>
          <w:rFonts w:cs="Arial"/>
          <w:lang w:val="en-CA" w:eastAsia="en-CA"/>
        </w:rPr>
        <w:t xml:space="preserve"> the Integrated Cognitive Antisocial Potential (ICAP) Theory, which showcases how family background, social environment, and individual-level factors may </w:t>
      </w:r>
      <w:r w:rsidR="00CC19B2" w:rsidRPr="005D4D3A">
        <w:rPr>
          <w:rFonts w:cs="Arial"/>
          <w:lang w:val="en-CA" w:eastAsia="en-CA"/>
        </w:rPr>
        <w:t>lead to</w:t>
      </w:r>
      <w:r w:rsidR="007236D0" w:rsidRPr="005D4D3A">
        <w:rPr>
          <w:rFonts w:cs="Arial"/>
          <w:lang w:val="en-CA" w:eastAsia="en-CA"/>
        </w:rPr>
        <w:t xml:space="preserve"> Tyler’s </w:t>
      </w:r>
      <w:r w:rsidR="00CC19B2" w:rsidRPr="005D4D3A">
        <w:rPr>
          <w:rFonts w:cs="Arial"/>
          <w:lang w:val="en-CA" w:eastAsia="en-CA"/>
        </w:rPr>
        <w:t xml:space="preserve">later </w:t>
      </w:r>
      <w:r w:rsidR="00193903" w:rsidRPr="005D4D3A">
        <w:rPr>
          <w:rFonts w:cs="Arial"/>
          <w:lang w:val="en-CA" w:eastAsia="en-CA"/>
        </w:rPr>
        <w:t>criminal behaviour</w:t>
      </w:r>
      <w:r w:rsidR="007236D0" w:rsidRPr="005D4D3A">
        <w:rPr>
          <w:rFonts w:cs="Arial"/>
          <w:lang w:val="en-CA" w:eastAsia="en-CA"/>
        </w:rPr>
        <w:t>s</w:t>
      </w:r>
      <w:r w:rsidR="00193903" w:rsidRPr="005D4D3A">
        <w:rPr>
          <w:rFonts w:cs="Arial"/>
          <w:lang w:val="en-CA" w:eastAsia="en-CA"/>
        </w:rPr>
        <w:t xml:space="preserve"> (Farrington, 2019).</w:t>
      </w:r>
    </w:p>
    <w:p w14:paraId="46CC4D7E" w14:textId="2F73D0A2" w:rsidR="00CE216E" w:rsidRPr="005D4D3A" w:rsidRDefault="00CE216E" w:rsidP="008A1F61">
      <w:pPr>
        <w:pStyle w:val="Alert-type-warning"/>
        <w:rPr>
          <w:b/>
          <w:bCs/>
          <w:lang w:eastAsia="en-CA"/>
        </w:rPr>
      </w:pPr>
      <w:r w:rsidRPr="005D4D3A">
        <w:rPr>
          <w:b/>
          <w:bCs/>
          <w:lang w:eastAsia="en-CA"/>
        </w:rPr>
        <w:t>Early-life risk factors include:</w:t>
      </w:r>
    </w:p>
    <w:p w14:paraId="26C5ABB3" w14:textId="30EF67C6" w:rsidR="00CE216E" w:rsidRPr="005D4D3A" w:rsidRDefault="00A46E5A" w:rsidP="008A1F61">
      <w:pPr>
        <w:pStyle w:val="Alert-type-warning"/>
        <w:numPr>
          <w:ilvl w:val="0"/>
          <w:numId w:val="29"/>
        </w:numPr>
        <w:rPr>
          <w:lang w:eastAsia="en-CA"/>
        </w:rPr>
      </w:pPr>
      <w:r w:rsidRPr="00A46E5A">
        <w:rPr>
          <w:lang w:eastAsia="en-CA"/>
        </w:rPr>
        <w:t>Neglectful and abusive parenting</w:t>
      </w:r>
    </w:p>
    <w:p w14:paraId="2509CAB2" w14:textId="558F1ED2" w:rsidR="003F1AF6" w:rsidRPr="005D4D3A" w:rsidRDefault="003F1AF6" w:rsidP="008A1F61">
      <w:pPr>
        <w:pStyle w:val="Alert-type-warning"/>
        <w:numPr>
          <w:ilvl w:val="0"/>
          <w:numId w:val="29"/>
        </w:numPr>
        <w:rPr>
          <w:lang w:eastAsia="en-CA"/>
        </w:rPr>
      </w:pPr>
      <w:r w:rsidRPr="005D4D3A">
        <w:rPr>
          <w:lang w:eastAsia="en-CA"/>
        </w:rPr>
        <w:t>Financial instability</w:t>
      </w:r>
    </w:p>
    <w:p w14:paraId="0858AC1A" w14:textId="77777777" w:rsidR="00CE216E" w:rsidRPr="005D4D3A" w:rsidRDefault="00CE216E" w:rsidP="008A1F61">
      <w:pPr>
        <w:pStyle w:val="Alert-type-warning"/>
        <w:numPr>
          <w:ilvl w:val="0"/>
          <w:numId w:val="29"/>
        </w:numPr>
        <w:rPr>
          <w:lang w:eastAsia="en-CA"/>
        </w:rPr>
      </w:pPr>
      <w:r w:rsidRPr="005D4D3A">
        <w:rPr>
          <w:lang w:eastAsia="en-CA"/>
        </w:rPr>
        <w:t>Low school achievement</w:t>
      </w:r>
    </w:p>
    <w:p w14:paraId="4CCF0C27" w14:textId="77777777" w:rsidR="00CE216E" w:rsidRPr="005D4D3A" w:rsidRDefault="00CE216E" w:rsidP="008A1F61">
      <w:pPr>
        <w:pStyle w:val="Alert-type-warning"/>
        <w:numPr>
          <w:ilvl w:val="0"/>
          <w:numId w:val="29"/>
        </w:numPr>
        <w:rPr>
          <w:lang w:eastAsia="en-CA"/>
        </w:rPr>
      </w:pPr>
      <w:r w:rsidRPr="005D4D3A">
        <w:rPr>
          <w:lang w:eastAsia="en-CA"/>
        </w:rPr>
        <w:t>Association with delinquent peers</w:t>
      </w:r>
    </w:p>
    <w:p w14:paraId="3E12228A" w14:textId="31FFF520" w:rsidR="00CE216E" w:rsidRPr="005D4D3A" w:rsidRDefault="00CE216E" w:rsidP="008A1F61">
      <w:pPr>
        <w:pStyle w:val="Alert-type-warning"/>
        <w:rPr>
          <w:b/>
          <w:bCs/>
          <w:lang w:eastAsia="en-CA"/>
        </w:rPr>
      </w:pPr>
      <w:r w:rsidRPr="005D4D3A">
        <w:rPr>
          <w:b/>
          <w:bCs/>
          <w:lang w:eastAsia="en-CA"/>
        </w:rPr>
        <w:t>Situational risk factors include:</w:t>
      </w:r>
    </w:p>
    <w:p w14:paraId="58C3D0F6" w14:textId="77777777" w:rsidR="00CE216E" w:rsidRPr="005D4D3A" w:rsidRDefault="00CE216E" w:rsidP="008A1F61">
      <w:pPr>
        <w:pStyle w:val="Alert-type-warning"/>
        <w:numPr>
          <w:ilvl w:val="0"/>
          <w:numId w:val="30"/>
        </w:numPr>
        <w:rPr>
          <w:lang w:eastAsia="en-CA"/>
        </w:rPr>
      </w:pPr>
      <w:r w:rsidRPr="005D4D3A">
        <w:rPr>
          <w:lang w:eastAsia="en-CA"/>
        </w:rPr>
        <w:t>Lack of supervision</w:t>
      </w:r>
    </w:p>
    <w:p w14:paraId="6B345C7C" w14:textId="77777777" w:rsidR="00CE216E" w:rsidRPr="005D4D3A" w:rsidRDefault="00CE216E" w:rsidP="008A1F61">
      <w:pPr>
        <w:pStyle w:val="Alert-type-warning"/>
        <w:numPr>
          <w:ilvl w:val="0"/>
          <w:numId w:val="30"/>
        </w:numPr>
        <w:rPr>
          <w:lang w:eastAsia="en-CA"/>
        </w:rPr>
      </w:pPr>
      <w:r w:rsidRPr="005D4D3A">
        <w:rPr>
          <w:lang w:eastAsia="en-CA"/>
        </w:rPr>
        <w:t>Alcohol/substance use</w:t>
      </w:r>
    </w:p>
    <w:p w14:paraId="28C38C98" w14:textId="1C336333" w:rsidR="00CE216E" w:rsidRPr="005D4D3A" w:rsidRDefault="00CE216E" w:rsidP="008A1F61">
      <w:pPr>
        <w:pStyle w:val="Alert-type-warning"/>
        <w:numPr>
          <w:ilvl w:val="0"/>
          <w:numId w:val="30"/>
        </w:numPr>
        <w:rPr>
          <w:lang w:eastAsia="en-CA"/>
        </w:rPr>
      </w:pPr>
      <w:r w:rsidRPr="005D4D3A">
        <w:rPr>
          <w:lang w:eastAsia="en-CA"/>
        </w:rPr>
        <w:t>Peer pressure</w:t>
      </w:r>
    </w:p>
    <w:p w14:paraId="6CCA6E6C" w14:textId="30E1EC17" w:rsidR="00287A0E" w:rsidRPr="005D4D3A" w:rsidRDefault="00287A0E" w:rsidP="008A1F61">
      <w:pPr>
        <w:pStyle w:val="Alert-type-warning"/>
        <w:numPr>
          <w:ilvl w:val="0"/>
          <w:numId w:val="30"/>
        </w:numPr>
        <w:rPr>
          <w:lang w:eastAsia="en-CA"/>
        </w:rPr>
      </w:pPr>
      <w:r w:rsidRPr="005D4D3A">
        <w:rPr>
          <w:lang w:eastAsia="en-CA"/>
        </w:rPr>
        <w:t>Impulsivity</w:t>
      </w:r>
    </w:p>
    <w:p w14:paraId="2D16C3B2" w14:textId="3FE48CDC" w:rsidR="009E48CD" w:rsidRPr="005D4D3A" w:rsidRDefault="00CC19B2" w:rsidP="009E48CD">
      <w:pPr>
        <w:rPr>
          <w:rFonts w:cs="Arial"/>
          <w:lang w:val="en-CA" w:eastAsia="en-CA"/>
        </w:rPr>
      </w:pPr>
      <w:r w:rsidRPr="005D4D3A">
        <w:rPr>
          <w:rFonts w:cs="Arial"/>
          <w:lang w:val="en-CA" w:eastAsia="en-CA"/>
        </w:rPr>
        <w:t>Tyler's criminal behavio</w:t>
      </w:r>
      <w:r w:rsidR="0041293C" w:rsidRPr="005D4D3A">
        <w:rPr>
          <w:rFonts w:cs="Arial"/>
          <w:lang w:val="en-CA" w:eastAsia="en-CA"/>
        </w:rPr>
        <w:t>u</w:t>
      </w:r>
      <w:r w:rsidRPr="005D4D3A">
        <w:rPr>
          <w:rFonts w:cs="Arial"/>
          <w:lang w:val="en-CA" w:eastAsia="en-CA"/>
        </w:rPr>
        <w:t>r began in his mid-teen years. The risk factors identified during this period and beyond align with the "Central Eight" model, which highlights eight broad risk factors that are most strongly associated with recurring criminal behavio</w:t>
      </w:r>
      <w:r w:rsidR="0041293C" w:rsidRPr="005D4D3A">
        <w:rPr>
          <w:rFonts w:cs="Arial"/>
          <w:lang w:val="en-CA" w:eastAsia="en-CA"/>
        </w:rPr>
        <w:t>u</w:t>
      </w:r>
      <w:r w:rsidRPr="005D4D3A">
        <w:rPr>
          <w:rFonts w:cs="Arial"/>
          <w:lang w:val="en-CA" w:eastAsia="en-CA"/>
        </w:rPr>
        <w:t xml:space="preserve">r. </w:t>
      </w:r>
      <w:r w:rsidR="009E48CD" w:rsidRPr="005D4D3A">
        <w:rPr>
          <w:rFonts w:cs="Arial"/>
          <w:lang w:val="en-CA" w:eastAsia="en-CA"/>
        </w:rPr>
        <w:t xml:space="preserve">(Andrews et al., 1990; Andrews et al. 2006; Bonta </w:t>
      </w:r>
      <w:r w:rsidR="00091E22" w:rsidRPr="005D4D3A">
        <w:rPr>
          <w:rFonts w:cs="Arial"/>
          <w:lang w:val="en-CA" w:eastAsia="en-CA"/>
        </w:rPr>
        <w:t>and</w:t>
      </w:r>
      <w:r w:rsidR="009E48CD" w:rsidRPr="005D4D3A">
        <w:rPr>
          <w:rFonts w:cs="Arial"/>
          <w:lang w:val="en-CA" w:eastAsia="en-CA"/>
        </w:rPr>
        <w:t xml:space="preserve"> Andrews, 2024). </w:t>
      </w:r>
    </w:p>
    <w:p w14:paraId="5FDA2BC8" w14:textId="23A84C3C" w:rsidR="009E48CD" w:rsidRPr="005D4D3A" w:rsidRDefault="009E48CD" w:rsidP="008A1F61">
      <w:pPr>
        <w:pStyle w:val="Alert-type-warning"/>
        <w:rPr>
          <w:b/>
          <w:bCs/>
          <w:lang w:eastAsia="en-CA"/>
        </w:rPr>
      </w:pPr>
      <w:r w:rsidRPr="005D4D3A">
        <w:rPr>
          <w:b/>
          <w:bCs/>
          <w:lang w:eastAsia="en-CA"/>
        </w:rPr>
        <w:t xml:space="preserve">The Central Eight risk factors </w:t>
      </w:r>
      <w:r w:rsidR="008B5302" w:rsidRPr="005D4D3A">
        <w:rPr>
          <w:b/>
          <w:bCs/>
          <w:lang w:eastAsia="en-CA"/>
        </w:rPr>
        <w:t>are</w:t>
      </w:r>
      <w:r w:rsidRPr="005D4D3A">
        <w:rPr>
          <w:b/>
          <w:bCs/>
          <w:lang w:eastAsia="en-CA"/>
        </w:rPr>
        <w:t>:</w:t>
      </w:r>
    </w:p>
    <w:p w14:paraId="03A6E40C" w14:textId="77777777" w:rsidR="009E48CD" w:rsidRPr="005D4D3A" w:rsidRDefault="009E48CD" w:rsidP="008A1F61">
      <w:pPr>
        <w:pStyle w:val="Alert-type-warning"/>
        <w:numPr>
          <w:ilvl w:val="0"/>
          <w:numId w:val="31"/>
        </w:numPr>
        <w:rPr>
          <w:lang w:eastAsia="en-CA"/>
        </w:rPr>
      </w:pPr>
      <w:r w:rsidRPr="005D4D3A">
        <w:rPr>
          <w:lang w:eastAsia="en-CA"/>
        </w:rPr>
        <w:t>Antisocial history</w:t>
      </w:r>
    </w:p>
    <w:p w14:paraId="3487448D" w14:textId="77777777" w:rsidR="009E48CD" w:rsidRPr="005D4D3A" w:rsidRDefault="009E48CD" w:rsidP="008A1F61">
      <w:pPr>
        <w:pStyle w:val="Alert-type-warning"/>
        <w:numPr>
          <w:ilvl w:val="0"/>
          <w:numId w:val="31"/>
        </w:numPr>
        <w:rPr>
          <w:lang w:eastAsia="en-CA"/>
        </w:rPr>
      </w:pPr>
      <w:r w:rsidRPr="005D4D3A">
        <w:rPr>
          <w:lang w:eastAsia="en-CA"/>
        </w:rPr>
        <w:t>Personality</w:t>
      </w:r>
    </w:p>
    <w:p w14:paraId="445DA4CC" w14:textId="77777777" w:rsidR="009E48CD" w:rsidRPr="005D4D3A" w:rsidRDefault="009E48CD" w:rsidP="008A1F61">
      <w:pPr>
        <w:pStyle w:val="Alert-type-warning"/>
        <w:numPr>
          <w:ilvl w:val="0"/>
          <w:numId w:val="31"/>
        </w:numPr>
        <w:rPr>
          <w:lang w:eastAsia="en-CA"/>
        </w:rPr>
      </w:pPr>
      <w:r w:rsidRPr="005D4D3A">
        <w:rPr>
          <w:lang w:eastAsia="en-CA"/>
        </w:rPr>
        <w:t>Attitudes/cognitions</w:t>
      </w:r>
    </w:p>
    <w:p w14:paraId="5787FC33" w14:textId="77777777" w:rsidR="009E48CD" w:rsidRPr="005D4D3A" w:rsidRDefault="009E48CD" w:rsidP="008A1F61">
      <w:pPr>
        <w:pStyle w:val="Alert-type-warning"/>
        <w:numPr>
          <w:ilvl w:val="0"/>
          <w:numId w:val="31"/>
        </w:numPr>
        <w:rPr>
          <w:lang w:eastAsia="en-CA"/>
        </w:rPr>
      </w:pPr>
      <w:r w:rsidRPr="005D4D3A">
        <w:rPr>
          <w:lang w:eastAsia="en-CA"/>
        </w:rPr>
        <w:t>Peers/associates</w:t>
      </w:r>
    </w:p>
    <w:p w14:paraId="16E3256B" w14:textId="77777777" w:rsidR="009E48CD" w:rsidRPr="005D4D3A" w:rsidRDefault="009E48CD" w:rsidP="008A1F61">
      <w:pPr>
        <w:pStyle w:val="Alert-type-warning"/>
        <w:numPr>
          <w:ilvl w:val="0"/>
          <w:numId w:val="31"/>
        </w:numPr>
        <w:rPr>
          <w:lang w:eastAsia="en-CA"/>
        </w:rPr>
      </w:pPr>
      <w:r w:rsidRPr="005D4D3A">
        <w:rPr>
          <w:lang w:eastAsia="en-CA"/>
        </w:rPr>
        <w:t>Family</w:t>
      </w:r>
    </w:p>
    <w:p w14:paraId="231F3B23" w14:textId="77777777" w:rsidR="009E48CD" w:rsidRPr="005D4D3A" w:rsidRDefault="009E48CD" w:rsidP="008A1F61">
      <w:pPr>
        <w:pStyle w:val="Alert-type-warning"/>
        <w:numPr>
          <w:ilvl w:val="0"/>
          <w:numId w:val="31"/>
        </w:numPr>
        <w:rPr>
          <w:lang w:eastAsia="en-CA"/>
        </w:rPr>
      </w:pPr>
      <w:r w:rsidRPr="005D4D3A">
        <w:rPr>
          <w:lang w:eastAsia="en-CA"/>
        </w:rPr>
        <w:t>Education/employment</w:t>
      </w:r>
    </w:p>
    <w:p w14:paraId="002C6936" w14:textId="77777777" w:rsidR="009E48CD" w:rsidRPr="005D4D3A" w:rsidRDefault="009E48CD" w:rsidP="008A1F61">
      <w:pPr>
        <w:pStyle w:val="Alert-type-warning"/>
        <w:numPr>
          <w:ilvl w:val="0"/>
          <w:numId w:val="31"/>
        </w:numPr>
        <w:rPr>
          <w:lang w:eastAsia="en-CA"/>
        </w:rPr>
      </w:pPr>
      <w:r w:rsidRPr="005D4D3A">
        <w:rPr>
          <w:lang w:eastAsia="en-CA"/>
        </w:rPr>
        <w:t>Leisure/recreation</w:t>
      </w:r>
    </w:p>
    <w:p w14:paraId="42CCF8A3" w14:textId="77777777" w:rsidR="009E48CD" w:rsidRPr="005D4D3A" w:rsidRDefault="009E48CD" w:rsidP="008A1F61">
      <w:pPr>
        <w:pStyle w:val="Alert-type-warning"/>
        <w:numPr>
          <w:ilvl w:val="0"/>
          <w:numId w:val="31"/>
        </w:numPr>
        <w:rPr>
          <w:lang w:eastAsia="en-CA"/>
        </w:rPr>
      </w:pPr>
      <w:r w:rsidRPr="005D4D3A">
        <w:rPr>
          <w:lang w:eastAsia="en-CA"/>
        </w:rPr>
        <w:t>Substance use</w:t>
      </w:r>
    </w:p>
    <w:p w14:paraId="4C6B4BA6" w14:textId="0A81664D" w:rsidR="009E48CD" w:rsidRPr="005D4D3A" w:rsidRDefault="009E48CD" w:rsidP="009E48CD">
      <w:pPr>
        <w:spacing w:before="160"/>
        <w:rPr>
          <w:rFonts w:cs="Arial"/>
          <w:lang w:val="en-CA" w:eastAsia="en-CA"/>
        </w:rPr>
      </w:pPr>
      <w:r w:rsidRPr="005D4D3A">
        <w:rPr>
          <w:rFonts w:cs="Arial"/>
          <w:b/>
          <w:bCs/>
          <w:lang w:val="en-CA" w:eastAsia="en-CA"/>
        </w:rPr>
        <w:t>Protective factors</w:t>
      </w:r>
      <w:r w:rsidRPr="005D4D3A">
        <w:rPr>
          <w:rFonts w:cs="Arial"/>
          <w:lang w:val="en-CA" w:eastAsia="en-CA"/>
        </w:rPr>
        <w:t>, by contrast, are positive influences or attributes that can reduce the likelihood of criminal behaviour (or continued criminal behaviour) by counterbalancing and reducing a person’s overall level of risk (Jones et al., 2016).</w:t>
      </w:r>
    </w:p>
    <w:p w14:paraId="4B41FDA4" w14:textId="4B35EC88" w:rsidR="009E48CD" w:rsidRPr="005D4D3A" w:rsidRDefault="009E48CD" w:rsidP="009E48CD">
      <w:pPr>
        <w:rPr>
          <w:rFonts w:cs="Arial"/>
          <w:lang w:val="en-CA" w:eastAsia="en-CA"/>
        </w:rPr>
      </w:pPr>
      <w:r w:rsidRPr="005D4D3A">
        <w:rPr>
          <w:rFonts w:cs="Arial"/>
          <w:lang w:val="en-CA" w:eastAsia="en-CA"/>
        </w:rPr>
        <w:t xml:space="preserve">This report acknowledges the critical importance of protective factors in understanding and reducing the risk of criminal behaviour among youth. </w:t>
      </w:r>
      <w:r w:rsidR="00CC19B2" w:rsidRPr="005D4D3A">
        <w:rPr>
          <w:rFonts w:cs="Arial"/>
          <w:lang w:val="en-CA" w:eastAsia="en-CA"/>
        </w:rPr>
        <w:t>This report does not identify the protective factors in Tyler’s life, however, because the primary focus of Tyler’s Story is to illustrate the overwhelming burden of ma</w:t>
      </w:r>
      <w:r w:rsidR="0041293C" w:rsidRPr="005D4D3A">
        <w:rPr>
          <w:rFonts w:cs="Arial"/>
          <w:lang w:val="en-CA" w:eastAsia="en-CA"/>
        </w:rPr>
        <w:t>n</w:t>
      </w:r>
      <w:r w:rsidR="00CC19B2" w:rsidRPr="005D4D3A">
        <w:rPr>
          <w:rFonts w:cs="Arial"/>
          <w:lang w:val="en-CA" w:eastAsia="en-CA"/>
        </w:rPr>
        <w:t>y risk factors in a single life, and the associated costs. As such, the focus is on risk factors by design</w:t>
      </w:r>
      <w:r w:rsidRPr="005D4D3A">
        <w:rPr>
          <w:rFonts w:cs="Arial"/>
          <w:lang w:val="en-CA" w:eastAsia="en-CA"/>
        </w:rPr>
        <w:t>.</w:t>
      </w:r>
    </w:p>
    <w:p w14:paraId="3DAC4A5B" w14:textId="0A0372C6" w:rsidR="009E48CD" w:rsidRPr="005D4D3A" w:rsidRDefault="009E48CD" w:rsidP="009E48CD">
      <w:pPr>
        <w:rPr>
          <w:rFonts w:cs="Arial"/>
          <w:lang w:val="en-CA" w:eastAsia="en-CA"/>
        </w:rPr>
      </w:pPr>
      <w:r w:rsidRPr="005D4D3A">
        <w:rPr>
          <w:rFonts w:cs="Arial"/>
          <w:lang w:val="en-CA" w:eastAsia="en-CA"/>
        </w:rPr>
        <w:t xml:space="preserve">Please visit the </w:t>
      </w:r>
      <w:hyperlink r:id="rId21" w:history="1">
        <w:r w:rsidRPr="005D4D3A">
          <w:rPr>
            <w:rStyle w:val="Hyperlink"/>
          </w:rPr>
          <w:t>Methodological Companion</w:t>
        </w:r>
      </w:hyperlink>
      <w:r w:rsidRPr="005D4D3A">
        <w:rPr>
          <w:rFonts w:cs="Arial"/>
          <w:lang w:val="en-CA" w:eastAsia="en-CA"/>
        </w:rPr>
        <w:t xml:space="preserve"> for </w:t>
      </w:r>
      <w:r w:rsidR="008B5302" w:rsidRPr="005D4D3A">
        <w:rPr>
          <w:rFonts w:cs="Arial"/>
          <w:lang w:val="en-CA" w:eastAsia="en-CA"/>
        </w:rPr>
        <w:t>further detail on</w:t>
      </w:r>
      <w:r w:rsidRPr="005D4D3A">
        <w:rPr>
          <w:rFonts w:cs="Arial"/>
          <w:lang w:val="en-CA" w:eastAsia="en-CA"/>
        </w:rPr>
        <w:t xml:space="preserve"> </w:t>
      </w:r>
      <w:r w:rsidR="00CC19B2" w:rsidRPr="005D4D3A">
        <w:rPr>
          <w:rFonts w:cs="Arial"/>
          <w:lang w:val="en-CA" w:eastAsia="en-CA"/>
        </w:rPr>
        <w:t xml:space="preserve">the approach to </w:t>
      </w:r>
      <w:r w:rsidRPr="005D4D3A">
        <w:rPr>
          <w:rFonts w:cs="Arial"/>
          <w:lang w:val="en-CA" w:eastAsia="en-CA"/>
        </w:rPr>
        <w:t>risk factors</w:t>
      </w:r>
      <w:r w:rsidR="00CC19B2" w:rsidRPr="005D4D3A">
        <w:rPr>
          <w:rFonts w:cs="Arial"/>
          <w:lang w:val="en-CA" w:eastAsia="en-CA"/>
        </w:rPr>
        <w:t xml:space="preserve"> in Tyler’s Story</w:t>
      </w:r>
      <w:r w:rsidRPr="005D4D3A">
        <w:rPr>
          <w:rFonts w:cs="Arial"/>
          <w:lang w:val="en-CA" w:eastAsia="en-CA"/>
        </w:rPr>
        <w:t>.</w:t>
      </w:r>
    </w:p>
    <w:p w14:paraId="34DB86C9" w14:textId="77777777" w:rsidR="009E48CD" w:rsidRPr="005D4D3A" w:rsidRDefault="009E48CD" w:rsidP="009E48CD">
      <w:pPr>
        <w:pStyle w:val="Heading4"/>
        <w:rPr>
          <w:lang w:val="en-CA" w:eastAsia="en-CA"/>
        </w:rPr>
      </w:pPr>
      <w:r w:rsidRPr="005D4D3A">
        <w:rPr>
          <w:lang w:val="en-CA" w:eastAsia="en-CA"/>
        </w:rPr>
        <w:t xml:space="preserve">Costing calculus </w:t>
      </w:r>
    </w:p>
    <w:p w14:paraId="64CE9EC4" w14:textId="0A36D832" w:rsidR="009E48CD" w:rsidRPr="005D4D3A" w:rsidRDefault="009E48CD" w:rsidP="009E48CD">
      <w:pPr>
        <w:rPr>
          <w:rFonts w:cs="Arial"/>
          <w:lang w:val="en-CA" w:eastAsia="en-CA"/>
        </w:rPr>
      </w:pPr>
      <w:r w:rsidRPr="005D4D3A">
        <w:rPr>
          <w:rFonts w:cs="Arial"/>
          <w:lang w:val="en-CA" w:eastAsia="en-CA"/>
        </w:rPr>
        <w:t>Understanding the economic impacts of crime allow</w:t>
      </w:r>
      <w:r w:rsidR="00604D31">
        <w:rPr>
          <w:rFonts w:cs="Arial"/>
          <w:lang w:val="en-CA" w:eastAsia="en-CA"/>
        </w:rPr>
        <w:t>s</w:t>
      </w:r>
      <w:r w:rsidRPr="005D4D3A">
        <w:rPr>
          <w:rFonts w:cs="Arial"/>
          <w:lang w:val="en-CA" w:eastAsia="en-CA"/>
        </w:rPr>
        <w:t xml:space="preserve"> researchers to evaluate the cost-benefit ratios of crime prevention programs; it also supports </w:t>
      </w:r>
      <w:r w:rsidR="00114C94" w:rsidRPr="005D4D3A">
        <w:rPr>
          <w:rFonts w:cs="Arial"/>
          <w:lang w:val="en-CA" w:eastAsia="en-CA"/>
        </w:rPr>
        <w:t>policymakers</w:t>
      </w:r>
      <w:r w:rsidRPr="005D4D3A">
        <w:rPr>
          <w:rFonts w:cs="Arial"/>
          <w:lang w:val="en-CA" w:eastAsia="en-CA"/>
        </w:rPr>
        <w:t xml:space="preserve"> in making informed decisions about resource allocation. </w:t>
      </w:r>
    </w:p>
    <w:p w14:paraId="65ADA58F" w14:textId="65BFEC1B" w:rsidR="009E48CD" w:rsidRPr="005D4D3A" w:rsidRDefault="009E48CD" w:rsidP="009E48CD">
      <w:pPr>
        <w:rPr>
          <w:rFonts w:cs="Arial"/>
          <w:lang w:val="en-CA" w:eastAsia="en-CA"/>
        </w:rPr>
      </w:pPr>
      <w:r w:rsidRPr="005D4D3A">
        <w:rPr>
          <w:rFonts w:cs="Arial"/>
          <w:lang w:val="en-CA" w:eastAsia="en-CA"/>
        </w:rPr>
        <w:t xml:space="preserve">The cost estimates considered in Tyler’s story </w:t>
      </w:r>
      <w:r w:rsidR="00604D31" w:rsidRPr="005D4D3A">
        <w:rPr>
          <w:rFonts w:cs="Arial"/>
          <w:lang w:val="en-CA" w:eastAsia="en-CA"/>
        </w:rPr>
        <w:t xml:space="preserve">only </w:t>
      </w:r>
      <w:r w:rsidRPr="005D4D3A">
        <w:rPr>
          <w:rFonts w:cs="Arial"/>
          <w:lang w:val="en-CA" w:eastAsia="en-CA"/>
        </w:rPr>
        <w:t xml:space="preserve">include the tangible (direct) costs of crime, </w:t>
      </w:r>
      <w:r w:rsidR="0051343B" w:rsidRPr="005D4D3A">
        <w:rPr>
          <w:rFonts w:cs="Arial"/>
          <w:lang w:val="en-CA" w:eastAsia="en-CA"/>
        </w:rPr>
        <w:t xml:space="preserve">such as </w:t>
      </w:r>
      <w:r w:rsidRPr="005D4D3A">
        <w:rPr>
          <w:rFonts w:cs="Arial"/>
          <w:lang w:val="en-CA" w:eastAsia="en-CA"/>
        </w:rPr>
        <w:t>criminal justice system costs (</w:t>
      </w:r>
      <w:r w:rsidR="00ED5024" w:rsidRPr="005D4D3A">
        <w:rPr>
          <w:rFonts w:cs="Arial"/>
          <w:lang w:val="en-CA" w:eastAsia="en-CA"/>
        </w:rPr>
        <w:t>for example</w:t>
      </w:r>
      <w:r w:rsidRPr="005D4D3A">
        <w:rPr>
          <w:rFonts w:cs="Arial"/>
          <w:lang w:val="en-CA" w:eastAsia="en-CA"/>
        </w:rPr>
        <w:t>, costs of delivering police services, court services, prosecution services, legal aid, and correctional services)</w:t>
      </w:r>
      <w:r w:rsidR="0041293C" w:rsidRPr="005D4D3A">
        <w:rPr>
          <w:rFonts w:cs="Arial"/>
          <w:lang w:val="en-CA" w:eastAsia="en-CA"/>
        </w:rPr>
        <w:t xml:space="preserve">, </w:t>
      </w:r>
      <w:r w:rsidRPr="005D4D3A">
        <w:rPr>
          <w:rFonts w:cs="Arial"/>
          <w:lang w:val="en-CA" w:eastAsia="en-CA"/>
        </w:rPr>
        <w:t>social services and medical costs (</w:t>
      </w:r>
      <w:r w:rsidR="00ED5024" w:rsidRPr="005D4D3A">
        <w:rPr>
          <w:rFonts w:cs="Arial"/>
          <w:lang w:val="en-CA" w:eastAsia="en-CA"/>
        </w:rPr>
        <w:t>for example</w:t>
      </w:r>
      <w:r w:rsidRPr="005D4D3A">
        <w:rPr>
          <w:rFonts w:cs="Arial"/>
          <w:lang w:val="en-CA" w:eastAsia="en-CA"/>
        </w:rPr>
        <w:t xml:space="preserve">, operating costs of social services, foster care, special education, psychological services, and health care). </w:t>
      </w:r>
      <w:r w:rsidR="00675E34" w:rsidRPr="005D4D3A">
        <w:rPr>
          <w:rFonts w:cs="Arial"/>
          <w:lang w:val="en-CA" w:eastAsia="en-CA"/>
        </w:rPr>
        <w:t xml:space="preserve">Although </w:t>
      </w:r>
      <w:r w:rsidRPr="005D4D3A">
        <w:rPr>
          <w:rFonts w:cs="Arial"/>
          <w:lang w:val="en-CA" w:eastAsia="en-CA"/>
        </w:rPr>
        <w:t xml:space="preserve">intangible (indirect) costs </w:t>
      </w:r>
      <w:r w:rsidR="00675E34" w:rsidRPr="005D4D3A">
        <w:rPr>
          <w:rFonts w:cs="Arial"/>
          <w:lang w:val="en-CA" w:eastAsia="en-CA"/>
        </w:rPr>
        <w:t>are an important component of the actual costs of crime, estimating these cost</w:t>
      </w:r>
      <w:r w:rsidR="0041293C" w:rsidRPr="005D4D3A">
        <w:rPr>
          <w:rFonts w:cs="Arial"/>
          <w:lang w:val="en-CA" w:eastAsia="en-CA"/>
        </w:rPr>
        <w:t>s</w:t>
      </w:r>
      <w:r w:rsidR="00675E34" w:rsidRPr="005D4D3A">
        <w:rPr>
          <w:rFonts w:cs="Arial"/>
          <w:lang w:val="en-CA" w:eastAsia="en-CA"/>
        </w:rPr>
        <w:t xml:space="preserve"> (</w:t>
      </w:r>
      <w:r w:rsidR="006B33E2" w:rsidRPr="005D4D3A">
        <w:rPr>
          <w:rFonts w:cs="Arial"/>
          <w:lang w:val="en-CA" w:eastAsia="en-CA"/>
        </w:rPr>
        <w:t xml:space="preserve">for example, </w:t>
      </w:r>
      <w:r w:rsidR="00C82AF7">
        <w:rPr>
          <w:rFonts w:cs="Arial"/>
          <w:lang w:val="en-CA" w:eastAsia="en-CA"/>
        </w:rPr>
        <w:t xml:space="preserve">those </w:t>
      </w:r>
      <w:r w:rsidR="006B33E2" w:rsidRPr="005D4D3A">
        <w:rPr>
          <w:rFonts w:cs="Arial"/>
          <w:lang w:val="en-CA" w:eastAsia="en-CA"/>
        </w:rPr>
        <w:t>caused by</w:t>
      </w:r>
      <w:r w:rsidRPr="005D4D3A">
        <w:rPr>
          <w:rFonts w:cs="Arial"/>
          <w:lang w:val="en-CA" w:eastAsia="en-CA"/>
        </w:rPr>
        <w:t xml:space="preserve"> pain and suffering</w:t>
      </w:r>
      <w:r w:rsidR="00675E34" w:rsidRPr="005D4D3A">
        <w:rPr>
          <w:rFonts w:cs="Arial"/>
          <w:lang w:val="en-CA" w:eastAsia="en-CA"/>
        </w:rPr>
        <w:t xml:space="preserve">) is challenging due to their subjective nature, measurement difficulties, data limitations, and complex interactions with other factors. </w:t>
      </w:r>
      <w:r w:rsidR="006B33E2" w:rsidRPr="005D4D3A">
        <w:rPr>
          <w:rFonts w:cs="Arial"/>
          <w:lang w:val="en-CA" w:eastAsia="en-CA"/>
        </w:rPr>
        <w:t>For this reason</w:t>
      </w:r>
      <w:r w:rsidR="00675E34" w:rsidRPr="005D4D3A">
        <w:rPr>
          <w:rFonts w:cs="Arial"/>
          <w:lang w:val="en-CA" w:eastAsia="en-CA"/>
        </w:rPr>
        <w:t>, intangible costs were not included in the estimates.</w:t>
      </w:r>
      <w:r w:rsidRPr="005D4D3A">
        <w:rPr>
          <w:rFonts w:cs="Arial"/>
          <w:lang w:val="en-CA" w:eastAsia="en-CA"/>
        </w:rPr>
        <w:t xml:space="preserve"> All figures </w:t>
      </w:r>
      <w:r w:rsidR="00CC19B2" w:rsidRPr="005D4D3A">
        <w:rPr>
          <w:rFonts w:cs="Arial"/>
          <w:lang w:val="en-CA" w:eastAsia="en-CA"/>
        </w:rPr>
        <w:t>are</w:t>
      </w:r>
      <w:r w:rsidRPr="005D4D3A">
        <w:rPr>
          <w:rFonts w:cs="Arial"/>
          <w:lang w:val="en-CA" w:eastAsia="en-CA"/>
        </w:rPr>
        <w:t>, at best, an underestimation of the true costs of crime to government and society.</w:t>
      </w:r>
    </w:p>
    <w:p w14:paraId="3C13086D" w14:textId="1B6F86E1" w:rsidR="00AC573A" w:rsidRPr="005D4D3A" w:rsidRDefault="00AC573A" w:rsidP="009E48CD">
      <w:pPr>
        <w:rPr>
          <w:rFonts w:cs="Arial"/>
          <w:lang w:val="en-CA" w:eastAsia="en-CA"/>
        </w:rPr>
      </w:pPr>
      <w:r w:rsidRPr="005D4D3A">
        <w:rPr>
          <w:rFonts w:cs="Arial"/>
          <w:lang w:val="en-CA" w:eastAsia="en-CA"/>
        </w:rPr>
        <w:t xml:space="preserve">The costing figures obtained reflect comprehensive research into the most representative and up-to-date costs of each element of Tyler’s story. </w:t>
      </w:r>
      <w:r w:rsidR="00C82AF7">
        <w:rPr>
          <w:rFonts w:cs="Arial"/>
          <w:lang w:val="en-CA" w:eastAsia="en-CA"/>
        </w:rPr>
        <w:t>When</w:t>
      </w:r>
      <w:r w:rsidR="00C82AF7" w:rsidRPr="005D4D3A">
        <w:rPr>
          <w:rFonts w:cs="Arial"/>
          <w:lang w:val="en-CA" w:eastAsia="en-CA"/>
        </w:rPr>
        <w:t xml:space="preserve"> </w:t>
      </w:r>
      <w:r w:rsidRPr="005D4D3A">
        <w:rPr>
          <w:rFonts w:cs="Arial"/>
          <w:lang w:val="en-CA" w:eastAsia="en-CA"/>
        </w:rPr>
        <w:t xml:space="preserve">a </w:t>
      </w:r>
      <w:r w:rsidR="00C82AF7">
        <w:rPr>
          <w:rFonts w:cs="Arial"/>
          <w:lang w:val="en-CA" w:eastAsia="en-CA"/>
        </w:rPr>
        <w:t xml:space="preserve">2024 </w:t>
      </w:r>
      <w:r w:rsidRPr="005D4D3A">
        <w:rPr>
          <w:rFonts w:cs="Arial"/>
          <w:lang w:val="en-CA" w:eastAsia="en-CA"/>
        </w:rPr>
        <w:t>cost</w:t>
      </w:r>
      <w:r w:rsidR="00C82AF7">
        <w:rPr>
          <w:rFonts w:cs="Arial"/>
          <w:lang w:val="en-CA" w:eastAsia="en-CA"/>
        </w:rPr>
        <w:t xml:space="preserve"> could</w:t>
      </w:r>
      <w:r w:rsidRPr="005D4D3A">
        <w:rPr>
          <w:rFonts w:cs="Arial"/>
          <w:lang w:val="en-CA" w:eastAsia="en-CA"/>
        </w:rPr>
        <w:t xml:space="preserve"> not be found, the 202</w:t>
      </w:r>
      <w:r w:rsidR="00E151D2">
        <w:rPr>
          <w:rFonts w:cs="Arial"/>
          <w:lang w:val="en-CA" w:eastAsia="en-CA"/>
        </w:rPr>
        <w:t>5</w:t>
      </w:r>
      <w:r w:rsidRPr="005D4D3A">
        <w:rPr>
          <w:rFonts w:cs="Arial"/>
          <w:lang w:val="en-CA" w:eastAsia="en-CA"/>
        </w:rPr>
        <w:t xml:space="preserve"> </w:t>
      </w:r>
      <w:r w:rsidR="00C82AF7">
        <w:rPr>
          <w:rFonts w:cs="Arial"/>
          <w:lang w:val="en-CA" w:eastAsia="en-CA"/>
        </w:rPr>
        <w:t>cost</w:t>
      </w:r>
      <w:r w:rsidR="00C82AF7" w:rsidRPr="005D4D3A">
        <w:rPr>
          <w:rFonts w:cs="Arial"/>
          <w:lang w:val="en-CA" w:eastAsia="en-CA"/>
        </w:rPr>
        <w:t xml:space="preserve"> </w:t>
      </w:r>
      <w:r w:rsidRPr="005D4D3A">
        <w:rPr>
          <w:rFonts w:cs="Arial"/>
          <w:lang w:val="en-CA" w:eastAsia="en-CA"/>
        </w:rPr>
        <w:t>was estimated using inflation estimates from the Consumer Price Index (Statistics Canada, 2025</w:t>
      </w:r>
      <w:r w:rsidR="00F8287A" w:rsidRPr="005D4D3A">
        <w:rPr>
          <w:rFonts w:cs="Arial"/>
          <w:lang w:val="en-CA" w:eastAsia="en-CA"/>
        </w:rPr>
        <w:t>e</w:t>
      </w:r>
      <w:r w:rsidRPr="005D4D3A">
        <w:rPr>
          <w:rFonts w:cs="Arial"/>
          <w:lang w:val="en-CA" w:eastAsia="en-CA"/>
        </w:rPr>
        <w:t xml:space="preserve">). </w:t>
      </w:r>
    </w:p>
    <w:p w14:paraId="51B54F6A" w14:textId="3136ABC7" w:rsidR="009E48CD" w:rsidRPr="005D4D3A" w:rsidRDefault="009E48CD" w:rsidP="009E48CD">
      <w:pPr>
        <w:rPr>
          <w:rFonts w:cs="Arial"/>
          <w:lang w:val="en-CA" w:eastAsia="en-CA"/>
        </w:rPr>
      </w:pPr>
      <w:r w:rsidRPr="005D4D3A">
        <w:rPr>
          <w:rFonts w:cs="Arial"/>
          <w:lang w:val="en-CA" w:eastAsia="en-CA"/>
        </w:rPr>
        <w:t xml:space="preserve">Using the participant cost for three interventions – </w:t>
      </w:r>
      <w:hyperlink r:id="rId22" w:history="1">
        <w:r w:rsidR="008B5302" w:rsidRPr="005D4D3A">
          <w:rPr>
            <w:rStyle w:val="Hyperlink"/>
            <w:rFonts w:cs="Arial"/>
            <w:lang w:val="en-CA" w:eastAsia="en-CA"/>
          </w:rPr>
          <w:t>Stop Now And Plan</w:t>
        </w:r>
      </w:hyperlink>
      <w:r w:rsidRPr="005D4D3A">
        <w:rPr>
          <w:rFonts w:cs="Arial"/>
          <w:lang w:val="en-CA" w:eastAsia="en-CA"/>
        </w:rPr>
        <w:t xml:space="preserve"> (SNAP®)</w:t>
      </w:r>
      <w:r w:rsidR="008B5302" w:rsidRPr="005D4D3A">
        <w:rPr>
          <w:rStyle w:val="FootnoteReference"/>
          <w:rFonts w:cs="Arial"/>
          <w:lang w:val="en-CA" w:eastAsia="en-CA"/>
        </w:rPr>
        <w:footnoteReference w:id="4"/>
      </w:r>
      <w:r w:rsidRPr="005D4D3A">
        <w:rPr>
          <w:rFonts w:cs="Arial"/>
          <w:lang w:val="en-CA" w:eastAsia="en-CA"/>
        </w:rPr>
        <w:t>, the Youth Inclusion Program (YIP), and multisystemic therapy (MST) – this report also calculated cost savings and a cost-benefit ratio if Tyler had had access to effective crime prevention programs at critical points in his life.</w:t>
      </w:r>
    </w:p>
    <w:p w14:paraId="6432CDF5" w14:textId="4F3181EE" w:rsidR="00CC19B2" w:rsidRPr="005D4D3A" w:rsidRDefault="00CC19B2" w:rsidP="009E48CD">
      <w:pPr>
        <w:rPr>
          <w:rFonts w:cs="Arial"/>
          <w:lang w:val="en-CA" w:eastAsia="en-CA"/>
        </w:rPr>
      </w:pPr>
      <w:r w:rsidRPr="005D4D3A">
        <w:rPr>
          <w:rFonts w:cs="Arial"/>
          <w:lang w:val="en-CA" w:eastAsia="en-CA"/>
        </w:rPr>
        <w:t>The total costs for each of Tyler's life periods</w:t>
      </w:r>
      <w:r w:rsidR="00604D31">
        <w:rPr>
          <w:rFonts w:cs="Arial"/>
          <w:lang w:val="en-CA" w:eastAsia="en-CA"/>
        </w:rPr>
        <w:t>,</w:t>
      </w:r>
      <w:r w:rsidRPr="005D4D3A">
        <w:rPr>
          <w:rFonts w:cs="Arial"/>
          <w:lang w:val="en-CA" w:eastAsia="en-CA"/>
        </w:rPr>
        <w:t xml:space="preserve"> </w:t>
      </w:r>
      <w:r w:rsidR="00114C94" w:rsidRPr="005D4D3A">
        <w:rPr>
          <w:rFonts w:cs="Arial"/>
          <w:lang w:val="en-CA" w:eastAsia="en-CA"/>
        </w:rPr>
        <w:t>or milestones</w:t>
      </w:r>
      <w:r w:rsidRPr="005D4D3A">
        <w:rPr>
          <w:rFonts w:cs="Arial"/>
          <w:lang w:val="en-CA" w:eastAsia="en-CA"/>
        </w:rPr>
        <w:t>, are noted at the end of each milestone, along with a detailed breakdown. If a cost appears multiple times within a milestone, it is listed accordingly.</w:t>
      </w:r>
    </w:p>
    <w:p w14:paraId="33B48800" w14:textId="47D8F366" w:rsidR="009E48CD" w:rsidRPr="005D4D3A" w:rsidRDefault="009E48CD" w:rsidP="009E48CD">
      <w:pPr>
        <w:rPr>
          <w:rFonts w:cs="Arial"/>
          <w:lang w:val="en-CA" w:eastAsia="en-CA"/>
        </w:rPr>
      </w:pPr>
      <w:r w:rsidRPr="005D4D3A">
        <w:rPr>
          <w:rFonts w:cs="Arial"/>
          <w:lang w:val="en-CA" w:eastAsia="en-CA"/>
        </w:rPr>
        <w:t xml:space="preserve">For a full breakdown of the key assumptions, techniques, analyses, and limitations for costing in Tyler’s Story, please visit the </w:t>
      </w:r>
      <w:hyperlink r:id="rId23" w:history="1">
        <w:r w:rsidRPr="005D4D3A">
          <w:rPr>
            <w:rStyle w:val="Hyperlink"/>
          </w:rPr>
          <w:t>Methodological Companion</w:t>
        </w:r>
      </w:hyperlink>
      <w:r w:rsidRPr="005D4D3A">
        <w:rPr>
          <w:rFonts w:cs="Arial"/>
          <w:lang w:val="en-CA" w:eastAsia="en-CA"/>
        </w:rPr>
        <w:t>.</w:t>
      </w:r>
    </w:p>
    <w:p w14:paraId="7FB23D87" w14:textId="1A062995" w:rsidR="008B5302" w:rsidRPr="005D4D3A" w:rsidRDefault="00964F59" w:rsidP="009E48CD">
      <w:pPr>
        <w:pStyle w:val="Heading2"/>
        <w:rPr>
          <w:lang w:val="en-CA"/>
        </w:rPr>
      </w:pPr>
      <w:bookmarkStart w:id="14" w:name="_Toc207884463"/>
      <w:bookmarkStart w:id="15" w:name="_Toc218592695"/>
      <w:bookmarkStart w:id="16" w:name="_Toc175235430"/>
      <w:bookmarkStart w:id="17" w:name="_Toc183440254"/>
      <w:r w:rsidRPr="005D4D3A">
        <w:rPr>
          <w:lang w:val="en-CA"/>
        </w:rPr>
        <w:t xml:space="preserve">Meet </w:t>
      </w:r>
      <w:r w:rsidR="008B5302" w:rsidRPr="005D4D3A">
        <w:rPr>
          <w:lang w:val="en-CA"/>
        </w:rPr>
        <w:t>Tyler</w:t>
      </w:r>
      <w:bookmarkEnd w:id="14"/>
      <w:bookmarkEnd w:id="15"/>
    </w:p>
    <w:p w14:paraId="00C5AE01" w14:textId="3AD63332" w:rsidR="00964F59" w:rsidRPr="005D4D3A" w:rsidRDefault="00964F59" w:rsidP="008B5302">
      <w:pPr>
        <w:rPr>
          <w:lang w:val="en-CA"/>
        </w:rPr>
      </w:pPr>
      <w:r w:rsidRPr="005D4D3A">
        <w:rPr>
          <w:lang w:val="en-CA"/>
        </w:rPr>
        <w:t>Tyler</w:t>
      </w:r>
      <w:r w:rsidR="00031A2C" w:rsidRPr="005D4D3A">
        <w:rPr>
          <w:rStyle w:val="FootnoteReference"/>
          <w:lang w:val="en-CA"/>
        </w:rPr>
        <w:footnoteReference w:id="5"/>
      </w:r>
      <w:r w:rsidRPr="005D4D3A">
        <w:rPr>
          <w:lang w:val="en-CA"/>
        </w:rPr>
        <w:t xml:space="preserve">, a fictional teenager, faced a challenging childhood marked by a turbulent family life. As he navigates a path </w:t>
      </w:r>
      <w:r w:rsidR="00C82AF7">
        <w:rPr>
          <w:lang w:val="en-CA"/>
        </w:rPr>
        <w:t>that leads to</w:t>
      </w:r>
      <w:r w:rsidR="00C82AF7" w:rsidRPr="005D4D3A">
        <w:rPr>
          <w:lang w:val="en-CA"/>
        </w:rPr>
        <w:t xml:space="preserve"> </w:t>
      </w:r>
      <w:r w:rsidRPr="005D4D3A">
        <w:rPr>
          <w:lang w:val="en-CA"/>
        </w:rPr>
        <w:t xml:space="preserve">persistent crime, his story delves into the common risk factors affecting youth who encounter the Canadian criminal justice system. It illustrates where targeted programs </w:t>
      </w:r>
      <w:r w:rsidR="0051343B" w:rsidRPr="005D4D3A">
        <w:rPr>
          <w:lang w:val="en-CA"/>
        </w:rPr>
        <w:t>might</w:t>
      </w:r>
      <w:r w:rsidRPr="005D4D3A">
        <w:rPr>
          <w:lang w:val="en-CA"/>
        </w:rPr>
        <w:t xml:space="preserve"> divert youths from a life of crime by addressing and mitigating these risk factors. </w:t>
      </w:r>
    </w:p>
    <w:p w14:paraId="03588145" w14:textId="2FB1F988" w:rsidR="008B5302" w:rsidRPr="005D4D3A" w:rsidRDefault="00964F59" w:rsidP="008B5302">
      <w:pPr>
        <w:rPr>
          <w:lang w:val="en-CA"/>
        </w:rPr>
      </w:pPr>
      <w:r w:rsidRPr="005D4D3A">
        <w:rPr>
          <w:lang w:val="en-CA"/>
        </w:rPr>
        <w:t xml:space="preserve">Tyler’s story also identifies the tangible financial costs of crime, including expenses related to criminal justice, health care, and social services. By understanding the economic impacts of crime, it is possible to see the potential cost-savings of crime prevention programs that might have prevented Tyler from committing </w:t>
      </w:r>
      <w:r w:rsidR="00114C94" w:rsidRPr="005D4D3A">
        <w:rPr>
          <w:lang w:val="en-CA"/>
        </w:rPr>
        <w:t>crimes</w:t>
      </w:r>
      <w:r w:rsidRPr="005D4D3A">
        <w:rPr>
          <w:lang w:val="en-CA"/>
        </w:rPr>
        <w:t>.</w:t>
      </w:r>
    </w:p>
    <w:p w14:paraId="0B4B8250" w14:textId="167ACA5E" w:rsidR="009E48CD" w:rsidRPr="005D4D3A" w:rsidRDefault="009E48CD" w:rsidP="009E48CD">
      <w:pPr>
        <w:pStyle w:val="Heading2"/>
        <w:rPr>
          <w:lang w:val="en-CA"/>
        </w:rPr>
      </w:pPr>
      <w:bookmarkStart w:id="18" w:name="_Toc218592696"/>
      <w:r w:rsidRPr="005D4D3A">
        <w:rPr>
          <w:lang w:val="en-CA"/>
        </w:rPr>
        <w:t>This is Tyler’s story</w:t>
      </w:r>
      <w:bookmarkEnd w:id="16"/>
      <w:bookmarkEnd w:id="17"/>
      <w:bookmarkEnd w:id="18"/>
    </w:p>
    <w:p w14:paraId="6AD2F8C6" w14:textId="77777777" w:rsidR="009E48CD" w:rsidRPr="005D4D3A" w:rsidRDefault="009E48CD" w:rsidP="009E48CD">
      <w:pPr>
        <w:pStyle w:val="Quote"/>
        <w:rPr>
          <w:i/>
          <w:iCs w:val="0"/>
          <w:lang w:val="en-CA" w:eastAsia="en-CA"/>
        </w:rPr>
      </w:pPr>
      <w:r w:rsidRPr="005D4D3A">
        <w:rPr>
          <w:i/>
          <w:iCs w:val="0"/>
          <w:lang w:val="en-CA" w:eastAsia="en-CA"/>
        </w:rPr>
        <w:t>The following story is fictional and does not depict any real persons or events.</w:t>
      </w:r>
    </w:p>
    <w:p w14:paraId="3A9EA93C" w14:textId="77777777" w:rsidR="009E48CD" w:rsidRPr="005D4D3A" w:rsidRDefault="009E48CD" w:rsidP="009E48CD">
      <w:pPr>
        <w:pStyle w:val="Heading3"/>
        <w:spacing w:before="480"/>
        <w:rPr>
          <w:lang w:val="en-CA" w:eastAsia="en-CA"/>
        </w:rPr>
      </w:pPr>
      <w:bookmarkStart w:id="19" w:name="_Toc171942473"/>
      <w:bookmarkStart w:id="20" w:name="_Toc175235431"/>
      <w:bookmarkStart w:id="21" w:name="_Toc183440255"/>
      <w:bookmarkStart w:id="22" w:name="_Toc218592697"/>
      <w:r w:rsidRPr="005D4D3A">
        <w:rPr>
          <w:lang w:val="en-CA" w:eastAsia="en-CA"/>
        </w:rPr>
        <w:t>Age 0 to 2 years</w:t>
      </w:r>
      <w:bookmarkEnd w:id="19"/>
      <w:bookmarkEnd w:id="20"/>
      <w:bookmarkEnd w:id="21"/>
      <w:bookmarkEnd w:id="22"/>
    </w:p>
    <w:p w14:paraId="46C3AE13" w14:textId="4EEEB8F4" w:rsidR="0051343B" w:rsidRPr="005D4D3A" w:rsidRDefault="009E48CD" w:rsidP="009E48CD">
      <w:pPr>
        <w:rPr>
          <w:lang w:val="en-CA" w:eastAsia="en-CA"/>
        </w:rPr>
      </w:pPr>
      <w:r w:rsidRPr="005D4D3A">
        <w:rPr>
          <w:noProof/>
          <w:lang w:val="en-CA"/>
        </w:rPr>
        <w:t xml:space="preserve">Tyler’s mother became pregnant in </w:t>
      </w:r>
      <w:r w:rsidR="002854DA" w:rsidRPr="005D4D3A">
        <w:rPr>
          <w:noProof/>
          <w:lang w:val="en-CA"/>
        </w:rPr>
        <w:t>in her early twenties while she was still living at home with her parents and stud</w:t>
      </w:r>
      <w:r w:rsidR="00F87C97" w:rsidRPr="005D4D3A">
        <w:rPr>
          <w:noProof/>
          <w:lang w:val="en-CA"/>
        </w:rPr>
        <w:t>y</w:t>
      </w:r>
      <w:r w:rsidR="002854DA" w:rsidRPr="005D4D3A">
        <w:rPr>
          <w:noProof/>
          <w:lang w:val="en-CA"/>
        </w:rPr>
        <w:t>ing at a nearby college</w:t>
      </w:r>
      <w:r w:rsidRPr="005D4D3A">
        <w:rPr>
          <w:noProof/>
          <w:lang w:val="en-CA"/>
        </w:rPr>
        <w:t>. She wanted to keep the baby, but was afraid of her parents’ disapproval</w:t>
      </w:r>
      <w:r w:rsidR="002854DA" w:rsidRPr="005D4D3A">
        <w:rPr>
          <w:noProof/>
          <w:lang w:val="en-CA"/>
        </w:rPr>
        <w:t>. S</w:t>
      </w:r>
      <w:r w:rsidRPr="005D4D3A">
        <w:rPr>
          <w:noProof/>
          <w:lang w:val="en-CA"/>
        </w:rPr>
        <w:t>he moved in with the baby’s father</w:t>
      </w:r>
      <w:r w:rsidR="002854DA" w:rsidRPr="005D4D3A">
        <w:rPr>
          <w:noProof/>
          <w:lang w:val="en-CA"/>
        </w:rPr>
        <w:t xml:space="preserve"> and began working as a </w:t>
      </w:r>
      <w:r w:rsidR="00CC19B2" w:rsidRPr="005D4D3A">
        <w:rPr>
          <w:noProof/>
          <w:lang w:val="en-CA"/>
        </w:rPr>
        <w:t>full</w:t>
      </w:r>
      <w:r w:rsidR="002854DA" w:rsidRPr="005D4D3A">
        <w:rPr>
          <w:noProof/>
          <w:lang w:val="en-CA"/>
        </w:rPr>
        <w:t xml:space="preserve">-time server at a local bar to support </w:t>
      </w:r>
      <w:r w:rsidR="00604D31">
        <w:rPr>
          <w:noProof/>
          <w:lang w:val="en-CA"/>
        </w:rPr>
        <w:t>her family</w:t>
      </w:r>
      <w:r w:rsidR="002854DA" w:rsidRPr="005D4D3A">
        <w:rPr>
          <w:noProof/>
          <w:lang w:val="en-CA"/>
        </w:rPr>
        <w:t>.</w:t>
      </w:r>
      <w:r w:rsidRPr="005D4D3A">
        <w:rPr>
          <w:noProof/>
          <w:lang w:val="en-CA"/>
        </w:rPr>
        <w:t xml:space="preserve"> Tyler’s father was unemployed, and had a long history of property crimes. He was known in the neighbourhood for</w:t>
      </w:r>
      <w:r w:rsidR="002854DA" w:rsidRPr="005D4D3A">
        <w:rPr>
          <w:noProof/>
          <w:lang w:val="en-CA"/>
        </w:rPr>
        <w:t xml:space="preserve"> moonlighting </w:t>
      </w:r>
      <w:r w:rsidR="00C82AF7">
        <w:rPr>
          <w:noProof/>
          <w:lang w:val="en-CA"/>
        </w:rPr>
        <w:t>i</w:t>
      </w:r>
      <w:r w:rsidR="002854DA" w:rsidRPr="005D4D3A">
        <w:rPr>
          <w:noProof/>
          <w:lang w:val="en-CA"/>
        </w:rPr>
        <w:t>n the illicit economy,</w:t>
      </w:r>
      <w:r w:rsidRPr="005D4D3A">
        <w:rPr>
          <w:noProof/>
          <w:lang w:val="en-CA"/>
        </w:rPr>
        <w:t xml:space="preserve"> selling stolen electronics, like laptops, TVs, and cell phones</w:t>
      </w:r>
      <w:r w:rsidRPr="005D4D3A">
        <w:rPr>
          <w:lang w:val="en-CA" w:eastAsia="en-CA"/>
        </w:rPr>
        <w:t xml:space="preserve">. </w:t>
      </w:r>
    </w:p>
    <w:p w14:paraId="2483279F" w14:textId="3596ED86" w:rsidR="009E48CD" w:rsidRPr="005D4D3A" w:rsidRDefault="002854DA" w:rsidP="009E48CD">
      <w:pPr>
        <w:rPr>
          <w:noProof/>
          <w:lang w:val="en-CA"/>
        </w:rPr>
      </w:pPr>
      <w:r w:rsidRPr="005D4D3A">
        <w:rPr>
          <w:lang w:val="en-CA" w:eastAsia="en-CA"/>
        </w:rPr>
        <w:t xml:space="preserve">It </w:t>
      </w:r>
      <w:r w:rsidR="008C2D51" w:rsidRPr="005D4D3A">
        <w:rPr>
          <w:lang w:val="en-CA" w:eastAsia="en-CA"/>
        </w:rPr>
        <w:t>was not</w:t>
      </w:r>
      <w:r w:rsidRPr="005D4D3A">
        <w:rPr>
          <w:lang w:val="en-CA" w:eastAsia="en-CA"/>
        </w:rPr>
        <w:t xml:space="preserve"> long before Tyler’s mother had their baby.</w:t>
      </w:r>
      <w:r w:rsidR="0051343B" w:rsidRPr="005D4D3A">
        <w:rPr>
          <w:lang w:val="en-CA" w:eastAsia="en-CA"/>
        </w:rPr>
        <w:t xml:space="preserve"> </w:t>
      </w:r>
      <w:r w:rsidR="009E48CD" w:rsidRPr="005D4D3A">
        <w:rPr>
          <w:lang w:val="en-CA" w:eastAsia="en-CA"/>
        </w:rPr>
        <w:t xml:space="preserve">Tyler’s parents struggled with financial instability, and the stress often led to </w:t>
      </w:r>
      <w:r w:rsidR="00E9022A" w:rsidRPr="005D4D3A">
        <w:rPr>
          <w:lang w:val="en-CA" w:eastAsia="en-CA"/>
        </w:rPr>
        <w:t>shouting, physical, and psychological violence in the</w:t>
      </w:r>
      <w:r w:rsidR="009E48CD" w:rsidRPr="005D4D3A">
        <w:rPr>
          <w:lang w:val="en-CA" w:eastAsia="en-CA"/>
        </w:rPr>
        <w:t xml:space="preserve"> home. </w:t>
      </w:r>
      <w:r w:rsidR="00E9022A" w:rsidRPr="005D4D3A">
        <w:rPr>
          <w:lang w:val="en-CA" w:eastAsia="en-CA"/>
        </w:rPr>
        <w:t xml:space="preserve">Because of </w:t>
      </w:r>
      <w:r w:rsidR="009E48CD" w:rsidRPr="005D4D3A">
        <w:rPr>
          <w:lang w:val="en-CA" w:eastAsia="en-CA"/>
        </w:rPr>
        <w:t xml:space="preserve">these challenges, </w:t>
      </w:r>
      <w:r w:rsidR="009E48CD" w:rsidRPr="005D4D3A">
        <w:rPr>
          <w:noProof/>
          <w:lang w:val="en-CA"/>
        </w:rPr>
        <w:t>Child and Family Services began investigating Tyler’s homelife after the police were called</w:t>
      </w:r>
      <w:r w:rsidR="00C82AF7">
        <w:rPr>
          <w:noProof/>
          <w:lang w:val="en-CA"/>
        </w:rPr>
        <w:t xml:space="preserve"> </w:t>
      </w:r>
      <w:r w:rsidR="00C82AF7" w:rsidRPr="005D4D3A">
        <w:rPr>
          <w:noProof/>
          <w:lang w:val="en-CA"/>
        </w:rPr>
        <w:t>by a neighbour</w:t>
      </w:r>
      <w:r w:rsidR="009E48CD" w:rsidRPr="005D4D3A">
        <w:rPr>
          <w:noProof/>
          <w:lang w:val="en-CA"/>
        </w:rPr>
        <w:t xml:space="preserve"> to investigate suspicious activity at his house. </w:t>
      </w:r>
    </w:p>
    <w:p w14:paraId="5693D6CD" w14:textId="5AC9B3FE" w:rsidR="009E48CD" w:rsidRPr="005D4D3A" w:rsidRDefault="002854DA" w:rsidP="009E48CD">
      <w:pPr>
        <w:rPr>
          <w:noProof/>
          <w:lang w:val="en-CA"/>
        </w:rPr>
      </w:pPr>
      <w:r w:rsidRPr="005D4D3A">
        <w:rPr>
          <w:noProof/>
          <w:lang w:val="en-CA"/>
        </w:rPr>
        <w:t>On one particular evening w</w:t>
      </w:r>
      <w:r w:rsidR="009E48CD" w:rsidRPr="005D4D3A">
        <w:rPr>
          <w:noProof/>
          <w:lang w:val="en-CA"/>
        </w:rPr>
        <w:t>hen the police arrived</w:t>
      </w:r>
      <w:r w:rsidRPr="005D4D3A">
        <w:rPr>
          <w:noProof/>
          <w:lang w:val="en-CA"/>
        </w:rPr>
        <w:t>,</w:t>
      </w:r>
      <w:r w:rsidR="009E48CD" w:rsidRPr="005D4D3A">
        <w:rPr>
          <w:noProof/>
          <w:lang w:val="en-CA"/>
        </w:rPr>
        <w:t xml:space="preserve"> a large quantity of stolen electronics </w:t>
      </w:r>
      <w:r w:rsidR="00604D31" w:rsidRPr="005D4D3A">
        <w:rPr>
          <w:noProof/>
          <w:lang w:val="en-CA"/>
        </w:rPr>
        <w:t xml:space="preserve">was discovered </w:t>
      </w:r>
      <w:r w:rsidR="009E48CD" w:rsidRPr="005D4D3A">
        <w:rPr>
          <w:noProof/>
          <w:lang w:val="en-CA"/>
        </w:rPr>
        <w:t xml:space="preserve">in the home. The police arrested Tyler’s father for possession of stolen property. </w:t>
      </w:r>
      <w:r w:rsidRPr="005D4D3A">
        <w:rPr>
          <w:noProof/>
          <w:lang w:val="en-CA"/>
        </w:rPr>
        <w:t>He</w:t>
      </w:r>
      <w:r w:rsidR="009E48CD" w:rsidRPr="005D4D3A">
        <w:rPr>
          <w:noProof/>
          <w:lang w:val="en-CA"/>
        </w:rPr>
        <w:t xml:space="preserve"> was sentenced to </w:t>
      </w:r>
      <w:r w:rsidR="00794B95" w:rsidRPr="005D4D3A">
        <w:rPr>
          <w:noProof/>
          <w:lang w:val="en-CA"/>
        </w:rPr>
        <w:t>three years</w:t>
      </w:r>
      <w:r w:rsidR="009E48CD" w:rsidRPr="005D4D3A">
        <w:rPr>
          <w:noProof/>
          <w:lang w:val="en-CA"/>
        </w:rPr>
        <w:t xml:space="preserve"> in a correctional facility</w:t>
      </w:r>
      <w:r w:rsidRPr="005D4D3A">
        <w:rPr>
          <w:noProof/>
          <w:lang w:val="en-CA"/>
        </w:rPr>
        <w:t xml:space="preserve">. As a result, </w:t>
      </w:r>
      <w:r w:rsidR="009E48CD" w:rsidRPr="005D4D3A">
        <w:rPr>
          <w:noProof/>
          <w:lang w:val="en-CA"/>
        </w:rPr>
        <w:t>Tyler’s mother</w:t>
      </w:r>
      <w:r w:rsidRPr="005D4D3A">
        <w:rPr>
          <w:noProof/>
          <w:lang w:val="en-CA"/>
        </w:rPr>
        <w:t xml:space="preserve"> was left</w:t>
      </w:r>
      <w:r w:rsidR="009E48CD" w:rsidRPr="005D4D3A">
        <w:rPr>
          <w:noProof/>
          <w:lang w:val="en-CA"/>
        </w:rPr>
        <w:t xml:space="preserve"> to support their </w:t>
      </w:r>
      <w:r w:rsidRPr="005D4D3A">
        <w:rPr>
          <w:noProof/>
          <w:lang w:val="en-CA"/>
        </w:rPr>
        <w:t xml:space="preserve">infant </w:t>
      </w:r>
      <w:r w:rsidR="009E48CD" w:rsidRPr="005D4D3A">
        <w:rPr>
          <w:noProof/>
          <w:lang w:val="en-CA"/>
        </w:rPr>
        <w:t>son on her own</w:t>
      </w:r>
      <w:r w:rsidRPr="005D4D3A">
        <w:rPr>
          <w:noProof/>
          <w:lang w:val="en-CA"/>
        </w:rPr>
        <w:t xml:space="preserve">. </w:t>
      </w:r>
      <w:r w:rsidR="0051343B" w:rsidRPr="005D4D3A">
        <w:rPr>
          <w:noProof/>
          <w:lang w:val="en-CA"/>
        </w:rPr>
        <w:t>S</w:t>
      </w:r>
      <w:r w:rsidRPr="005D4D3A">
        <w:rPr>
          <w:noProof/>
          <w:lang w:val="en-CA"/>
        </w:rPr>
        <w:t>he had a new home-based, part-time data entry job so she did</w:t>
      </w:r>
      <w:r w:rsidR="0041293C" w:rsidRPr="005D4D3A">
        <w:rPr>
          <w:noProof/>
          <w:lang w:val="en-CA"/>
        </w:rPr>
        <w:t xml:space="preserve"> </w:t>
      </w:r>
      <w:r w:rsidRPr="005D4D3A">
        <w:rPr>
          <w:noProof/>
          <w:lang w:val="en-CA"/>
        </w:rPr>
        <w:t>n</w:t>
      </w:r>
      <w:r w:rsidR="0041293C" w:rsidRPr="005D4D3A">
        <w:rPr>
          <w:noProof/>
          <w:lang w:val="en-CA"/>
        </w:rPr>
        <w:t>o</w:t>
      </w:r>
      <w:r w:rsidRPr="005D4D3A">
        <w:rPr>
          <w:noProof/>
          <w:lang w:val="en-CA"/>
        </w:rPr>
        <w:t>t need childcare</w:t>
      </w:r>
      <w:r w:rsidR="009E48CD" w:rsidRPr="005D4D3A">
        <w:rPr>
          <w:noProof/>
          <w:lang w:val="en-CA"/>
        </w:rPr>
        <w:t xml:space="preserve">. </w:t>
      </w:r>
      <w:r w:rsidRPr="005D4D3A">
        <w:rPr>
          <w:noProof/>
          <w:lang w:val="en-CA"/>
        </w:rPr>
        <w:t xml:space="preserve">However, she </w:t>
      </w:r>
      <w:r w:rsidR="009E48CD" w:rsidRPr="005D4D3A">
        <w:rPr>
          <w:noProof/>
          <w:lang w:val="en-CA"/>
        </w:rPr>
        <w:t>could not afford to rent the house alone on what she earned with her part-time job</w:t>
      </w:r>
      <w:r w:rsidR="00CC19B2" w:rsidRPr="005D4D3A">
        <w:rPr>
          <w:noProof/>
          <w:lang w:val="en-CA"/>
        </w:rPr>
        <w:t xml:space="preserve">. So, </w:t>
      </w:r>
      <w:r w:rsidR="009E48CD" w:rsidRPr="005D4D3A">
        <w:rPr>
          <w:noProof/>
          <w:lang w:val="en-CA"/>
        </w:rPr>
        <w:t xml:space="preserve">she </w:t>
      </w:r>
      <w:r w:rsidR="00604D31">
        <w:rPr>
          <w:noProof/>
          <w:lang w:val="en-CA"/>
        </w:rPr>
        <w:t xml:space="preserve">and Tyler </w:t>
      </w:r>
      <w:r w:rsidR="009E48CD" w:rsidRPr="005D4D3A">
        <w:rPr>
          <w:noProof/>
          <w:lang w:val="en-CA"/>
        </w:rPr>
        <w:t xml:space="preserve">moved to a more affordable apartment in a </w:t>
      </w:r>
      <w:r w:rsidR="00E9022A" w:rsidRPr="005D4D3A">
        <w:rPr>
          <w:noProof/>
          <w:lang w:val="en-CA"/>
        </w:rPr>
        <w:t xml:space="preserve">lower income </w:t>
      </w:r>
      <w:r w:rsidR="009E48CD" w:rsidRPr="005D4D3A">
        <w:rPr>
          <w:noProof/>
          <w:lang w:val="en-CA"/>
        </w:rPr>
        <w:t>neighbourhood.</w:t>
      </w:r>
    </w:p>
    <w:p w14:paraId="00A460BA" w14:textId="0230AEFB" w:rsidR="009E48CD" w:rsidRPr="005D4D3A" w:rsidRDefault="002854DA" w:rsidP="009E48CD">
      <w:pPr>
        <w:rPr>
          <w:noProof/>
          <w:lang w:val="en-CA"/>
        </w:rPr>
      </w:pPr>
      <w:r w:rsidRPr="005D4D3A">
        <w:rPr>
          <w:noProof/>
          <w:lang w:val="en-CA"/>
        </w:rPr>
        <w:t>Following the incarceration of Tyler’s father,</w:t>
      </w:r>
      <w:r w:rsidR="009E48CD" w:rsidRPr="005D4D3A">
        <w:rPr>
          <w:noProof/>
          <w:lang w:val="en-CA"/>
        </w:rPr>
        <w:t xml:space="preserve"> Child and Family Services</w:t>
      </w:r>
      <w:r w:rsidRPr="005D4D3A">
        <w:rPr>
          <w:noProof/>
          <w:lang w:val="en-CA"/>
        </w:rPr>
        <w:t xml:space="preserve"> began their </w:t>
      </w:r>
      <w:r w:rsidR="0051343B" w:rsidRPr="005D4D3A">
        <w:rPr>
          <w:noProof/>
          <w:lang w:val="en-CA"/>
        </w:rPr>
        <w:t>sustained</w:t>
      </w:r>
      <w:r w:rsidRPr="005D4D3A">
        <w:rPr>
          <w:noProof/>
          <w:lang w:val="en-CA"/>
        </w:rPr>
        <w:t xml:space="preserve"> involvement with Tyler’s family. Concerned about Tyler’s </w:t>
      </w:r>
      <w:r w:rsidR="00E9022A" w:rsidRPr="005D4D3A">
        <w:rPr>
          <w:noProof/>
          <w:lang w:val="en-CA"/>
        </w:rPr>
        <w:t xml:space="preserve">psychological </w:t>
      </w:r>
      <w:r w:rsidRPr="005D4D3A">
        <w:rPr>
          <w:noProof/>
          <w:lang w:val="en-CA"/>
        </w:rPr>
        <w:t xml:space="preserve">and physical </w:t>
      </w:r>
      <w:r w:rsidR="00CC19B2" w:rsidRPr="005D4D3A">
        <w:rPr>
          <w:noProof/>
          <w:lang w:val="en-CA"/>
        </w:rPr>
        <w:t>safety</w:t>
      </w:r>
      <w:r w:rsidR="00D94AB6" w:rsidRPr="005D4D3A">
        <w:rPr>
          <w:noProof/>
          <w:lang w:val="en-CA"/>
        </w:rPr>
        <w:t xml:space="preserve"> in the wake of violence in the home</w:t>
      </w:r>
      <w:r w:rsidRPr="005D4D3A">
        <w:rPr>
          <w:noProof/>
          <w:lang w:val="en-CA"/>
        </w:rPr>
        <w:t>, they</w:t>
      </w:r>
      <w:r w:rsidR="009E48CD" w:rsidRPr="005D4D3A">
        <w:rPr>
          <w:noProof/>
          <w:lang w:val="en-CA"/>
        </w:rPr>
        <w:t xml:space="preserve"> conducted unscheduled home visits</w:t>
      </w:r>
      <w:r w:rsidRPr="005D4D3A">
        <w:rPr>
          <w:noProof/>
          <w:lang w:val="en-CA"/>
        </w:rPr>
        <w:t xml:space="preserve"> once a month</w:t>
      </w:r>
      <w:r w:rsidR="009E48CD" w:rsidRPr="005D4D3A">
        <w:rPr>
          <w:noProof/>
          <w:lang w:val="en-CA"/>
        </w:rPr>
        <w:t xml:space="preserve"> over the next year</w:t>
      </w:r>
      <w:r w:rsidR="00E9022A" w:rsidRPr="005D4D3A">
        <w:rPr>
          <w:noProof/>
          <w:lang w:val="en-CA"/>
        </w:rPr>
        <w:t xml:space="preserve"> to montior </w:t>
      </w:r>
      <w:r w:rsidR="00CC19B2" w:rsidRPr="005D4D3A">
        <w:rPr>
          <w:noProof/>
          <w:lang w:val="en-CA"/>
        </w:rPr>
        <w:t>his wellbeing</w:t>
      </w:r>
      <w:r w:rsidR="009E48CD" w:rsidRPr="005D4D3A">
        <w:rPr>
          <w:noProof/>
          <w:lang w:val="en-CA"/>
        </w:rPr>
        <w:t>.</w:t>
      </w:r>
    </w:p>
    <w:p w14:paraId="3D1F626A" w14:textId="3CF60451" w:rsidR="009E48CD" w:rsidRPr="005D4D3A" w:rsidRDefault="009E48CD" w:rsidP="009E48CD">
      <w:pPr>
        <w:pStyle w:val="Alert-type-warning"/>
        <w:spacing w:after="0"/>
        <w:rPr>
          <w:lang w:eastAsia="en-CA"/>
        </w:rPr>
      </w:pPr>
      <w:r w:rsidRPr="005D4D3A">
        <w:rPr>
          <w:b/>
          <w:bCs/>
          <w:lang w:eastAsia="en-CA"/>
        </w:rPr>
        <w:t>Risk Factors</w:t>
      </w:r>
      <w:r w:rsidR="00FB4864" w:rsidRPr="005D4D3A">
        <w:rPr>
          <w:b/>
          <w:bCs/>
          <w:lang w:eastAsia="en-CA"/>
        </w:rPr>
        <w:t xml:space="preserve"> (ICAP Theory</w:t>
      </w:r>
      <w:r w:rsidR="00CD00DE" w:rsidRPr="005D4D3A">
        <w:rPr>
          <w:b/>
          <w:bCs/>
          <w:lang w:eastAsia="en-CA"/>
        </w:rPr>
        <w:t>)</w:t>
      </w:r>
      <w:r w:rsidRPr="005D4D3A">
        <w:rPr>
          <w:b/>
          <w:bCs/>
          <w:lang w:eastAsia="en-CA"/>
        </w:rPr>
        <w:t>:</w:t>
      </w:r>
      <w:r w:rsidRPr="005D4D3A">
        <w:rPr>
          <w:lang w:eastAsia="en-CA"/>
        </w:rPr>
        <w:t xml:space="preserve">  </w:t>
      </w:r>
      <w:r w:rsidR="002720D1">
        <w:rPr>
          <w:lang w:eastAsia="en-CA"/>
        </w:rPr>
        <w:br/>
      </w:r>
      <w:r w:rsidR="00143007" w:rsidRPr="005D4D3A">
        <w:rPr>
          <w:u w:val="single"/>
          <w:lang w:eastAsia="en-CA"/>
        </w:rPr>
        <w:t>Long-term:</w:t>
      </w:r>
    </w:p>
    <w:p w14:paraId="780F41BD" w14:textId="754C34FB" w:rsidR="009E48CD" w:rsidRPr="005D4D3A" w:rsidRDefault="009E48CD" w:rsidP="00635E62">
      <w:pPr>
        <w:pStyle w:val="Alert-type-warning"/>
        <w:numPr>
          <w:ilvl w:val="0"/>
          <w:numId w:val="5"/>
        </w:numPr>
        <w:pBdr>
          <w:top w:val="single" w:sz="8" w:space="8" w:color="8F5629" w:themeColor="accent2"/>
        </w:pBdr>
        <w:spacing w:after="0"/>
        <w:rPr>
          <w:lang w:eastAsia="en-CA"/>
        </w:rPr>
      </w:pPr>
      <w:r w:rsidRPr="005D4D3A">
        <w:rPr>
          <w:lang w:eastAsia="en-CA"/>
        </w:rPr>
        <w:t>Tyler’s father’s criminal record</w:t>
      </w:r>
      <w:r w:rsidR="00C64401" w:rsidRPr="005D4D3A">
        <w:rPr>
          <w:lang w:eastAsia="en-CA"/>
        </w:rPr>
        <w:t xml:space="preserve"> and past incarceration</w:t>
      </w:r>
      <w:r w:rsidRPr="005D4D3A">
        <w:rPr>
          <w:lang w:eastAsia="en-CA"/>
        </w:rPr>
        <w:t xml:space="preserve"> (</w:t>
      </w:r>
      <w:r w:rsidR="00794B95" w:rsidRPr="005D4D3A">
        <w:rPr>
          <w:lang w:eastAsia="en-CA"/>
        </w:rPr>
        <w:t>for example,</w:t>
      </w:r>
      <w:r w:rsidRPr="005D4D3A">
        <w:rPr>
          <w:lang w:eastAsia="en-CA"/>
        </w:rPr>
        <w:t xml:space="preserve"> property crimes)</w:t>
      </w:r>
    </w:p>
    <w:p w14:paraId="7C59F507" w14:textId="342F5EFA" w:rsidR="009E48CD" w:rsidRPr="005D4D3A" w:rsidRDefault="009E48CD" w:rsidP="00635E62">
      <w:pPr>
        <w:pStyle w:val="Alert-type-warning"/>
        <w:numPr>
          <w:ilvl w:val="0"/>
          <w:numId w:val="5"/>
        </w:numPr>
        <w:pBdr>
          <w:top w:val="single" w:sz="8" w:space="8" w:color="8F5629" w:themeColor="accent2"/>
        </w:pBdr>
        <w:spacing w:after="0"/>
        <w:rPr>
          <w:lang w:eastAsia="en-CA"/>
        </w:rPr>
      </w:pPr>
      <w:r w:rsidRPr="005D4D3A">
        <w:rPr>
          <w:lang w:eastAsia="en-CA"/>
        </w:rPr>
        <w:t>Exposure to violence in the home (</w:t>
      </w:r>
      <w:r w:rsidR="00794B95" w:rsidRPr="005D4D3A">
        <w:rPr>
          <w:lang w:eastAsia="en-CA"/>
        </w:rPr>
        <w:t xml:space="preserve">for example, </w:t>
      </w:r>
      <w:r w:rsidR="00A1460B" w:rsidRPr="005D4D3A">
        <w:rPr>
          <w:lang w:eastAsia="en-CA"/>
        </w:rPr>
        <w:t xml:space="preserve">violent </w:t>
      </w:r>
      <w:r w:rsidRPr="005D4D3A">
        <w:rPr>
          <w:lang w:eastAsia="en-CA"/>
        </w:rPr>
        <w:t xml:space="preserve">conflicts </w:t>
      </w:r>
      <w:r w:rsidR="00BA394B" w:rsidRPr="005D4D3A">
        <w:rPr>
          <w:lang w:eastAsia="en-CA"/>
        </w:rPr>
        <w:t>between parents</w:t>
      </w:r>
      <w:r w:rsidR="00794B95" w:rsidRPr="005D4D3A">
        <w:rPr>
          <w:lang w:eastAsia="en-CA"/>
        </w:rPr>
        <w:t>)</w:t>
      </w:r>
    </w:p>
    <w:p w14:paraId="221A1A09" w14:textId="2FA524B7" w:rsidR="009E48CD" w:rsidRPr="005D4D3A" w:rsidRDefault="009E48CD" w:rsidP="00635E62">
      <w:pPr>
        <w:pStyle w:val="Alert-type-warning"/>
        <w:numPr>
          <w:ilvl w:val="0"/>
          <w:numId w:val="5"/>
        </w:numPr>
        <w:pBdr>
          <w:top w:val="single" w:sz="8" w:space="8" w:color="8F5629" w:themeColor="accent2"/>
        </w:pBdr>
        <w:spacing w:after="320"/>
        <w:rPr>
          <w:lang w:eastAsia="en-CA"/>
        </w:rPr>
      </w:pPr>
      <w:r w:rsidRPr="005D4D3A">
        <w:rPr>
          <w:lang w:eastAsia="en-CA"/>
        </w:rPr>
        <w:t>Family disruption/instability (</w:t>
      </w:r>
      <w:r w:rsidR="00794B95" w:rsidRPr="005D4D3A">
        <w:rPr>
          <w:lang w:eastAsia="en-CA"/>
        </w:rPr>
        <w:t>for example,</w:t>
      </w:r>
      <w:r w:rsidRPr="005D4D3A">
        <w:rPr>
          <w:lang w:eastAsia="en-CA"/>
        </w:rPr>
        <w:t xml:space="preserve"> </w:t>
      </w:r>
      <w:r w:rsidR="00143007" w:rsidRPr="005D4D3A">
        <w:rPr>
          <w:lang w:eastAsia="en-CA"/>
        </w:rPr>
        <w:t xml:space="preserve">inconsistent caregiving, </w:t>
      </w:r>
      <w:r w:rsidRPr="005D4D3A">
        <w:rPr>
          <w:lang w:eastAsia="en-CA"/>
        </w:rPr>
        <w:t>contact with child protection services)</w:t>
      </w:r>
    </w:p>
    <w:p w14:paraId="71978011" w14:textId="6F108859" w:rsidR="00143007" w:rsidRPr="005D4D3A" w:rsidRDefault="00143007" w:rsidP="00635E62">
      <w:pPr>
        <w:pStyle w:val="Alert-type-warning"/>
        <w:numPr>
          <w:ilvl w:val="0"/>
          <w:numId w:val="5"/>
        </w:numPr>
        <w:pBdr>
          <w:top w:val="single" w:sz="8" w:space="8" w:color="8F5629" w:themeColor="accent2"/>
        </w:pBdr>
        <w:spacing w:after="320"/>
        <w:rPr>
          <w:lang w:eastAsia="en-CA"/>
        </w:rPr>
      </w:pPr>
      <w:r w:rsidRPr="005D4D3A">
        <w:rPr>
          <w:lang w:eastAsia="en-CA"/>
        </w:rPr>
        <w:t>Financial instability</w:t>
      </w:r>
      <w:r w:rsidR="002E6B1B" w:rsidRPr="005D4D3A">
        <w:rPr>
          <w:lang w:eastAsia="en-CA"/>
        </w:rPr>
        <w:t xml:space="preserve"> (for example, Tyler’s parents struggled to </w:t>
      </w:r>
      <w:r w:rsidR="00C82AF7">
        <w:rPr>
          <w:lang w:eastAsia="en-CA"/>
        </w:rPr>
        <w:t>pay their bills</w:t>
      </w:r>
      <w:r w:rsidR="002E6B1B" w:rsidRPr="005D4D3A">
        <w:rPr>
          <w:lang w:eastAsia="en-CA"/>
        </w:rPr>
        <w:t>)</w:t>
      </w:r>
    </w:p>
    <w:p w14:paraId="2773F1AD" w14:textId="5A9D0EEF" w:rsidR="00F1422B" w:rsidRDefault="009E48CD" w:rsidP="00561DD3">
      <w:pPr>
        <w:pStyle w:val="Alert-type-info"/>
        <w:spacing w:before="240"/>
        <w:rPr>
          <w:lang w:eastAsia="en-CA"/>
        </w:rPr>
      </w:pPr>
      <w:r w:rsidRPr="005D4D3A">
        <w:rPr>
          <w:b/>
          <w:bCs/>
          <w:lang w:eastAsia="en-CA"/>
        </w:rPr>
        <w:t>Costs</w:t>
      </w:r>
      <w:r w:rsidR="008A222B">
        <w:rPr>
          <w:rStyle w:val="FootnoteReference"/>
          <w:b/>
          <w:bCs/>
          <w:lang w:eastAsia="en-CA"/>
        </w:rPr>
        <w:footnoteReference w:id="6"/>
      </w:r>
      <w:r w:rsidRPr="005D4D3A">
        <w:rPr>
          <w:lang w:eastAsia="en-CA"/>
        </w:rPr>
        <w:t xml:space="preserve">:   </w:t>
      </w:r>
    </w:p>
    <w:p w14:paraId="5E6594EC" w14:textId="13C49506" w:rsidR="009E48CD" w:rsidRPr="005D4D3A" w:rsidRDefault="009E48CD" w:rsidP="00561DD3">
      <w:pPr>
        <w:pStyle w:val="Alert-type-info"/>
        <w:spacing w:after="0"/>
        <w:rPr>
          <w:lang w:eastAsia="en-CA"/>
        </w:rPr>
      </w:pPr>
      <w:r w:rsidRPr="005D4D3A">
        <w:rPr>
          <w:lang w:eastAsia="en-CA"/>
        </w:rPr>
        <w:t>Police Call for Service ($</w:t>
      </w:r>
      <w:r w:rsidR="004015F6" w:rsidRPr="005D4D3A">
        <w:rPr>
          <w:lang w:eastAsia="en-CA"/>
        </w:rPr>
        <w:t>1</w:t>
      </w:r>
      <w:r w:rsidR="005B691F" w:rsidRPr="005D4D3A">
        <w:rPr>
          <w:lang w:eastAsia="en-CA"/>
        </w:rPr>
        <w:t>7</w:t>
      </w:r>
      <w:r w:rsidR="005D3C6B">
        <w:rPr>
          <w:lang w:eastAsia="en-CA"/>
        </w:rPr>
        <w:t>6</w:t>
      </w:r>
      <w:r w:rsidRPr="005D4D3A">
        <w:rPr>
          <w:lang w:eastAsia="en-CA"/>
        </w:rPr>
        <w:t>)</w:t>
      </w:r>
      <w:r w:rsidR="002720D1">
        <w:rPr>
          <w:lang w:eastAsia="en-CA"/>
        </w:rPr>
        <w:br/>
      </w:r>
      <w:r w:rsidRPr="005D4D3A">
        <w:rPr>
          <w:lang w:eastAsia="en-CA"/>
        </w:rPr>
        <w:t xml:space="preserve">Child and Family Services Investigation </w:t>
      </w:r>
      <w:r w:rsidR="00E151D2" w:rsidRPr="00114C94">
        <w:rPr>
          <w:lang w:eastAsia="en-CA"/>
        </w:rPr>
        <w:t>($7,</w:t>
      </w:r>
      <w:r w:rsidR="00E151D2">
        <w:rPr>
          <w:lang w:eastAsia="en-CA"/>
        </w:rPr>
        <w:t>809</w:t>
      </w:r>
      <w:r w:rsidRPr="005D4D3A">
        <w:rPr>
          <w:lang w:eastAsia="en-CA"/>
        </w:rPr>
        <w:t>)</w:t>
      </w:r>
      <w:r w:rsidR="002720D1">
        <w:rPr>
          <w:lang w:eastAsia="en-CA"/>
        </w:rPr>
        <w:br/>
      </w:r>
      <w:r w:rsidRPr="005D4D3A">
        <w:rPr>
          <w:lang w:eastAsia="en-CA"/>
        </w:rPr>
        <w:t>Child Services Home Visits (1 year</w:t>
      </w:r>
      <w:r w:rsidR="00DC2846">
        <w:rPr>
          <w:lang w:eastAsia="en-CA"/>
        </w:rPr>
        <w:t>:</w:t>
      </w:r>
      <w:r w:rsidRPr="005D4D3A">
        <w:rPr>
          <w:lang w:eastAsia="en-CA"/>
        </w:rPr>
        <w:t xml:space="preserve"> </w:t>
      </w:r>
      <w:r w:rsidR="00E151D2" w:rsidRPr="00114C94">
        <w:rPr>
          <w:lang w:eastAsia="en-CA"/>
        </w:rPr>
        <w:t>$5</w:t>
      </w:r>
      <w:r w:rsidR="00E151D2">
        <w:rPr>
          <w:lang w:eastAsia="en-CA"/>
        </w:rPr>
        <w:t>7</w:t>
      </w:r>
      <w:r w:rsidR="00E151D2" w:rsidRPr="00114C94">
        <w:rPr>
          <w:lang w:eastAsia="en-CA"/>
        </w:rPr>
        <w:t>,6</w:t>
      </w:r>
      <w:r w:rsidR="00E151D2">
        <w:rPr>
          <w:lang w:eastAsia="en-CA"/>
        </w:rPr>
        <w:t>5</w:t>
      </w:r>
      <w:r w:rsidR="005D3C6B">
        <w:rPr>
          <w:lang w:eastAsia="en-CA"/>
        </w:rPr>
        <w:t>6</w:t>
      </w:r>
      <w:r w:rsidRPr="005D4D3A">
        <w:rPr>
          <w:lang w:eastAsia="en-CA"/>
        </w:rPr>
        <w:t>)</w:t>
      </w:r>
    </w:p>
    <w:p w14:paraId="29CADDA3" w14:textId="12246247" w:rsidR="00FF29FD" w:rsidRPr="005D4D3A" w:rsidRDefault="004B793B" w:rsidP="00561DD3">
      <w:pPr>
        <w:pStyle w:val="Alert-type-info"/>
        <w:spacing w:before="240" w:after="0"/>
        <w:rPr>
          <w:lang w:eastAsia="en-CA"/>
        </w:rPr>
      </w:pPr>
      <w:r>
        <w:rPr>
          <w:b/>
          <w:bCs/>
          <w:lang w:eastAsia="en-CA"/>
        </w:rPr>
        <w:t>Period Total</w:t>
      </w:r>
      <w:r w:rsidR="00FF29FD" w:rsidRPr="005D4D3A">
        <w:rPr>
          <w:b/>
          <w:bCs/>
          <w:lang w:eastAsia="en-CA"/>
        </w:rPr>
        <w:t xml:space="preserve">: </w:t>
      </w:r>
      <w:r w:rsidR="00E151D2" w:rsidRPr="00114C94">
        <w:rPr>
          <w:b/>
          <w:bCs/>
          <w:lang w:eastAsia="en-CA"/>
        </w:rPr>
        <w:t>$6</w:t>
      </w:r>
      <w:r w:rsidR="00E151D2">
        <w:rPr>
          <w:b/>
          <w:bCs/>
          <w:lang w:eastAsia="en-CA"/>
        </w:rPr>
        <w:t>5</w:t>
      </w:r>
      <w:r w:rsidR="00E151D2" w:rsidRPr="00114C94">
        <w:rPr>
          <w:b/>
          <w:bCs/>
          <w:lang w:eastAsia="en-CA"/>
        </w:rPr>
        <w:t>,</w:t>
      </w:r>
      <w:r w:rsidR="00E151D2">
        <w:rPr>
          <w:b/>
          <w:bCs/>
          <w:lang w:eastAsia="en-CA"/>
        </w:rPr>
        <w:t>64</w:t>
      </w:r>
      <w:r w:rsidR="005D3C6B">
        <w:rPr>
          <w:b/>
          <w:bCs/>
          <w:lang w:eastAsia="en-CA"/>
        </w:rPr>
        <w:t>1</w:t>
      </w:r>
    </w:p>
    <w:p w14:paraId="4A5F6C79" w14:textId="77777777" w:rsidR="009E48CD" w:rsidRPr="005D4D3A" w:rsidRDefault="009E48CD" w:rsidP="009E48CD">
      <w:pPr>
        <w:pStyle w:val="Heading3"/>
        <w:rPr>
          <w:lang w:val="en-CA" w:eastAsia="en-CA"/>
        </w:rPr>
      </w:pPr>
      <w:bookmarkStart w:id="23" w:name="_Toc171942474"/>
      <w:bookmarkStart w:id="24" w:name="_Toc175235432"/>
      <w:bookmarkStart w:id="25" w:name="_Toc183440256"/>
      <w:bookmarkStart w:id="26" w:name="_Toc218592698"/>
      <w:r w:rsidRPr="005D4D3A">
        <w:rPr>
          <w:lang w:val="en-CA" w:eastAsia="en-CA"/>
        </w:rPr>
        <w:t>Age 3 to 5 years</w:t>
      </w:r>
      <w:bookmarkEnd w:id="23"/>
      <w:bookmarkEnd w:id="24"/>
      <w:bookmarkEnd w:id="25"/>
      <w:bookmarkEnd w:id="26"/>
    </w:p>
    <w:p w14:paraId="49D12B5C" w14:textId="53EF9655" w:rsidR="009E48CD" w:rsidRPr="005D4D3A" w:rsidRDefault="009E48CD" w:rsidP="009E48CD">
      <w:pPr>
        <w:rPr>
          <w:noProof/>
          <w:lang w:val="en-CA"/>
        </w:rPr>
      </w:pPr>
      <w:r w:rsidRPr="005D4D3A">
        <w:rPr>
          <w:noProof/>
          <w:lang w:val="en-CA"/>
        </w:rPr>
        <w:t>The absence of Tyler’s father and the financial stress experienced by his mother meant that Tyler’s sense of secu</w:t>
      </w:r>
      <w:r w:rsidR="00E409AC">
        <w:rPr>
          <w:noProof/>
          <w:lang w:val="en-CA"/>
        </w:rPr>
        <w:t>r</w:t>
      </w:r>
      <w:r w:rsidRPr="005D4D3A">
        <w:rPr>
          <w:noProof/>
          <w:lang w:val="en-CA"/>
        </w:rPr>
        <w:t xml:space="preserve">ity was disrupted, as </w:t>
      </w:r>
      <w:r w:rsidR="0051343B" w:rsidRPr="005D4D3A">
        <w:rPr>
          <w:noProof/>
          <w:lang w:val="en-CA"/>
        </w:rPr>
        <w:t>were</w:t>
      </w:r>
      <w:r w:rsidR="00604D31">
        <w:rPr>
          <w:noProof/>
          <w:lang w:val="en-CA"/>
        </w:rPr>
        <w:t xml:space="preserve"> his</w:t>
      </w:r>
      <w:r w:rsidR="00CC19B2" w:rsidRPr="005D4D3A">
        <w:rPr>
          <w:noProof/>
          <w:lang w:val="en-CA"/>
        </w:rPr>
        <w:t xml:space="preserve"> </w:t>
      </w:r>
      <w:r w:rsidRPr="005D4D3A">
        <w:rPr>
          <w:noProof/>
          <w:lang w:val="en-CA"/>
        </w:rPr>
        <w:t>primary adult relationship</w:t>
      </w:r>
      <w:r w:rsidR="0051343B" w:rsidRPr="005D4D3A">
        <w:rPr>
          <w:noProof/>
          <w:lang w:val="en-CA"/>
        </w:rPr>
        <w:t>s</w:t>
      </w:r>
      <w:r w:rsidRPr="005D4D3A">
        <w:rPr>
          <w:noProof/>
          <w:lang w:val="en-CA"/>
        </w:rPr>
        <w:t xml:space="preserve"> with his father away and his mother working. Without consistent and supportive adults to help him self-regulate, Tyler began displaying</w:t>
      </w:r>
      <w:r w:rsidR="00D00F57" w:rsidRPr="005D4D3A">
        <w:rPr>
          <w:noProof/>
          <w:lang w:val="en-CA"/>
        </w:rPr>
        <w:t xml:space="preserve"> an enduring pattern of hostile and</w:t>
      </w:r>
      <w:r w:rsidRPr="005D4D3A">
        <w:rPr>
          <w:noProof/>
          <w:lang w:val="en-CA"/>
        </w:rPr>
        <w:t xml:space="preserve"> aggressive behaviour</w:t>
      </w:r>
      <w:r w:rsidR="00D00F57" w:rsidRPr="005D4D3A">
        <w:rPr>
          <w:noProof/>
          <w:lang w:val="en-CA"/>
        </w:rPr>
        <w:t xml:space="preserve"> towards others</w:t>
      </w:r>
      <w:r w:rsidRPr="005D4D3A">
        <w:rPr>
          <w:noProof/>
          <w:lang w:val="en-CA"/>
        </w:rPr>
        <w:t xml:space="preserve"> by the time he was </w:t>
      </w:r>
      <w:r w:rsidR="00D94AB6" w:rsidRPr="005D4D3A">
        <w:rPr>
          <w:noProof/>
          <w:lang w:val="en-CA"/>
        </w:rPr>
        <w:t>three</w:t>
      </w:r>
      <w:r w:rsidRPr="005D4D3A">
        <w:rPr>
          <w:noProof/>
          <w:lang w:val="en-CA"/>
        </w:rPr>
        <w:t xml:space="preserve"> years old. He had no friends at daycare because he was physically violent towards other children</w:t>
      </w:r>
      <w:r w:rsidR="00ED5024" w:rsidRPr="005D4D3A">
        <w:rPr>
          <w:noProof/>
          <w:lang w:val="en-CA"/>
        </w:rPr>
        <w:t>.</w:t>
      </w:r>
      <w:r w:rsidRPr="005D4D3A">
        <w:rPr>
          <w:noProof/>
          <w:lang w:val="en-CA"/>
        </w:rPr>
        <w:t xml:space="preserve"> </w:t>
      </w:r>
      <w:r w:rsidR="00ED5024" w:rsidRPr="005D4D3A">
        <w:rPr>
          <w:noProof/>
          <w:lang w:val="en-CA"/>
        </w:rPr>
        <w:t xml:space="preserve">He would </w:t>
      </w:r>
      <w:r w:rsidRPr="005D4D3A">
        <w:rPr>
          <w:noProof/>
          <w:lang w:val="en-CA"/>
        </w:rPr>
        <w:t>hit and bit</w:t>
      </w:r>
      <w:r w:rsidR="00ED5024" w:rsidRPr="005D4D3A">
        <w:rPr>
          <w:noProof/>
          <w:lang w:val="en-CA"/>
        </w:rPr>
        <w:t>e</w:t>
      </w:r>
      <w:r w:rsidRPr="005D4D3A">
        <w:rPr>
          <w:noProof/>
          <w:lang w:val="en-CA"/>
        </w:rPr>
        <w:t xml:space="preserve"> them when</w:t>
      </w:r>
      <w:r w:rsidR="00D00F57" w:rsidRPr="005D4D3A">
        <w:rPr>
          <w:noProof/>
          <w:lang w:val="en-CA"/>
        </w:rPr>
        <w:t xml:space="preserve"> he want</w:t>
      </w:r>
      <w:r w:rsidR="00ED5024" w:rsidRPr="005D4D3A">
        <w:rPr>
          <w:noProof/>
          <w:lang w:val="en-CA"/>
        </w:rPr>
        <w:t>ed</w:t>
      </w:r>
      <w:r w:rsidR="00D00F57" w:rsidRPr="005D4D3A">
        <w:rPr>
          <w:noProof/>
          <w:lang w:val="en-CA"/>
        </w:rPr>
        <w:t xml:space="preserve"> a toy they played with or would refuse to let him </w:t>
      </w:r>
      <w:r w:rsidR="00ED5024" w:rsidRPr="005D4D3A">
        <w:rPr>
          <w:noProof/>
          <w:lang w:val="en-CA"/>
        </w:rPr>
        <w:t>participate</w:t>
      </w:r>
      <w:r w:rsidR="00D00F57" w:rsidRPr="005D4D3A">
        <w:rPr>
          <w:noProof/>
          <w:lang w:val="en-CA"/>
        </w:rPr>
        <w:t xml:space="preserve"> in their games</w:t>
      </w:r>
      <w:r w:rsidRPr="005D4D3A">
        <w:rPr>
          <w:noProof/>
          <w:lang w:val="en-CA"/>
        </w:rPr>
        <w:t>. He also had a loud and hostile demeanour that made other children afraid of him</w:t>
      </w:r>
      <w:r w:rsidR="00D00F57" w:rsidRPr="005D4D3A">
        <w:rPr>
          <w:noProof/>
          <w:lang w:val="en-CA"/>
        </w:rPr>
        <w:t xml:space="preserve">, </w:t>
      </w:r>
      <w:r w:rsidR="00ED5024" w:rsidRPr="005D4D3A">
        <w:rPr>
          <w:noProof/>
          <w:lang w:val="en-CA"/>
        </w:rPr>
        <w:t xml:space="preserve">which </w:t>
      </w:r>
      <w:r w:rsidR="00CC19B2" w:rsidRPr="005D4D3A">
        <w:rPr>
          <w:noProof/>
          <w:lang w:val="en-CA"/>
        </w:rPr>
        <w:t>he</w:t>
      </w:r>
      <w:r w:rsidR="00ED5024" w:rsidRPr="005D4D3A">
        <w:rPr>
          <w:noProof/>
          <w:lang w:val="en-CA"/>
        </w:rPr>
        <w:t xml:space="preserve"> </w:t>
      </w:r>
      <w:r w:rsidR="00D00F57" w:rsidRPr="005D4D3A">
        <w:rPr>
          <w:noProof/>
          <w:lang w:val="en-CA"/>
        </w:rPr>
        <w:t>expressed through frequent temper outbursts and a persistent difficulty in “calming down” to a neutral state</w:t>
      </w:r>
      <w:r w:rsidRPr="005D4D3A">
        <w:rPr>
          <w:noProof/>
          <w:lang w:val="en-CA"/>
        </w:rPr>
        <w:t xml:space="preserve">. For this reason, Tyler was not able to form any close friendships. </w:t>
      </w:r>
    </w:p>
    <w:p w14:paraId="7879343F" w14:textId="68DD1598" w:rsidR="009E48CD" w:rsidRPr="005D4D3A" w:rsidRDefault="009E48CD" w:rsidP="009E48CD">
      <w:pPr>
        <w:rPr>
          <w:noProof/>
          <w:lang w:val="en-CA"/>
        </w:rPr>
      </w:pPr>
      <w:r w:rsidRPr="005D4D3A">
        <w:rPr>
          <w:noProof/>
          <w:lang w:val="en-CA"/>
        </w:rPr>
        <w:t>Following complaints from other parents, the staff eventually asked Tyler’s mother to remove him from the daycare. As a result, Tyler had to stay with a neighbour while his mother was at work. This neighbour would often leave him unsupervised.</w:t>
      </w:r>
      <w:r w:rsidR="00D94AB6" w:rsidRPr="005D4D3A">
        <w:rPr>
          <w:noProof/>
          <w:lang w:val="en-CA"/>
        </w:rPr>
        <w:t xml:space="preserve"> This marked yet another point </w:t>
      </w:r>
      <w:r w:rsidR="00CC19B2" w:rsidRPr="005D4D3A">
        <w:rPr>
          <w:noProof/>
          <w:lang w:val="en-CA"/>
        </w:rPr>
        <w:t xml:space="preserve">in Tyler’s life </w:t>
      </w:r>
      <w:r w:rsidR="00D94AB6" w:rsidRPr="005D4D3A">
        <w:rPr>
          <w:noProof/>
          <w:lang w:val="en-CA"/>
        </w:rPr>
        <w:t>where an adult role model (his daycare provider) gave up on him.</w:t>
      </w:r>
    </w:p>
    <w:p w14:paraId="5CD64E32" w14:textId="5CCB9517" w:rsidR="009E48CD" w:rsidRPr="005D4D3A" w:rsidRDefault="009E48CD" w:rsidP="009E48CD">
      <w:pPr>
        <w:rPr>
          <w:noProof/>
          <w:lang w:val="en-CA"/>
        </w:rPr>
      </w:pPr>
      <w:r w:rsidRPr="005D4D3A">
        <w:rPr>
          <w:noProof/>
          <w:lang w:val="en-CA"/>
        </w:rPr>
        <w:t xml:space="preserve">When Tyler’s </w:t>
      </w:r>
      <w:r w:rsidR="00D94AB6" w:rsidRPr="005D4D3A">
        <w:rPr>
          <w:noProof/>
          <w:lang w:val="en-CA"/>
        </w:rPr>
        <w:t>father finished serving his sentence</w:t>
      </w:r>
      <w:r w:rsidRPr="005D4D3A">
        <w:rPr>
          <w:noProof/>
          <w:lang w:val="en-CA"/>
        </w:rPr>
        <w:t>, he retur</w:t>
      </w:r>
      <w:r w:rsidR="00BF6162" w:rsidRPr="005D4D3A">
        <w:rPr>
          <w:noProof/>
          <w:lang w:val="en-CA"/>
        </w:rPr>
        <w:t>n</w:t>
      </w:r>
      <w:r w:rsidRPr="005D4D3A">
        <w:rPr>
          <w:noProof/>
          <w:lang w:val="en-CA"/>
        </w:rPr>
        <w:t xml:space="preserve">ed to live with </w:t>
      </w:r>
      <w:r w:rsidR="0041293C" w:rsidRPr="005D4D3A">
        <w:rPr>
          <w:noProof/>
          <w:lang w:val="en-CA"/>
        </w:rPr>
        <w:t>Tyler and his mother</w:t>
      </w:r>
      <w:r w:rsidR="00D94AB6" w:rsidRPr="005D4D3A">
        <w:rPr>
          <w:noProof/>
          <w:lang w:val="en-CA"/>
        </w:rPr>
        <w:t xml:space="preserve"> </w:t>
      </w:r>
      <w:r w:rsidRPr="005D4D3A">
        <w:rPr>
          <w:noProof/>
          <w:lang w:val="en-CA"/>
        </w:rPr>
        <w:t>in their apartment</w:t>
      </w:r>
      <w:r w:rsidR="00D94AB6" w:rsidRPr="005D4D3A">
        <w:rPr>
          <w:noProof/>
          <w:lang w:val="en-CA"/>
        </w:rPr>
        <w:t>,</w:t>
      </w:r>
      <w:r w:rsidRPr="005D4D3A">
        <w:rPr>
          <w:noProof/>
          <w:lang w:val="en-CA"/>
        </w:rPr>
        <w:t xml:space="preserve"> </w:t>
      </w:r>
      <w:r w:rsidR="003D063C" w:rsidRPr="005D4D3A">
        <w:rPr>
          <w:noProof/>
          <w:lang w:val="en-CA"/>
        </w:rPr>
        <w:t xml:space="preserve">shortly </w:t>
      </w:r>
      <w:r w:rsidRPr="005D4D3A">
        <w:rPr>
          <w:noProof/>
          <w:lang w:val="en-CA"/>
        </w:rPr>
        <w:t>before Tyler’s fourth birthday.  Because Tyler was no longer allowed to go to daycare, he stayed at home with his father while his mother went to work</w:t>
      </w:r>
      <w:r w:rsidR="00D94AB6" w:rsidRPr="005D4D3A">
        <w:rPr>
          <w:noProof/>
          <w:lang w:val="en-CA"/>
        </w:rPr>
        <w:t>, this time as a cashier at a local pharmacy</w:t>
      </w:r>
      <w:r w:rsidRPr="005D4D3A">
        <w:rPr>
          <w:noProof/>
          <w:lang w:val="en-CA"/>
        </w:rPr>
        <w:t>.</w:t>
      </w:r>
      <w:r w:rsidR="00BF6162" w:rsidRPr="005D4D3A">
        <w:rPr>
          <w:noProof/>
          <w:lang w:val="en-CA"/>
        </w:rPr>
        <w:t xml:space="preserve"> </w:t>
      </w:r>
    </w:p>
    <w:p w14:paraId="2482B101" w14:textId="2A694B1A" w:rsidR="009E48CD" w:rsidRPr="005D4D3A" w:rsidRDefault="009E48CD" w:rsidP="009E48CD">
      <w:pPr>
        <w:rPr>
          <w:noProof/>
          <w:lang w:val="en-CA"/>
        </w:rPr>
      </w:pPr>
      <w:r w:rsidRPr="005D4D3A">
        <w:rPr>
          <w:noProof/>
          <w:lang w:val="en-CA"/>
        </w:rPr>
        <w:t>Tyler’s father spent his days watching TV and ignored Tyler. Tyler often went hours without food. After a few weeks</w:t>
      </w:r>
      <w:r w:rsidR="00F7127E" w:rsidRPr="005D4D3A">
        <w:rPr>
          <w:noProof/>
          <w:lang w:val="en-CA"/>
        </w:rPr>
        <w:t xml:space="preserve"> and in an effort to get his father’s attention</w:t>
      </w:r>
      <w:r w:rsidRPr="005D4D3A">
        <w:rPr>
          <w:noProof/>
          <w:lang w:val="en-CA"/>
        </w:rPr>
        <w:t>, Tyler began acting out in his mother’s absence, breaking his toys and other items around the house.</w:t>
      </w:r>
      <w:r w:rsidRPr="005D4D3A">
        <w:rPr>
          <w:color w:val="000000"/>
          <w:sz w:val="22"/>
          <w:lang w:val="en-CA"/>
        </w:rPr>
        <w:t xml:space="preserve"> </w:t>
      </w:r>
      <w:r w:rsidRPr="005D4D3A">
        <w:rPr>
          <w:noProof/>
          <w:lang w:val="en-CA"/>
        </w:rPr>
        <w:t>Tyler’s father rarely even noticed the behaviour unless it interrupted his TV shows, at which point he would become emotionally and physically abusive, yelling and hitting Tyler repeatedly.</w:t>
      </w:r>
    </w:p>
    <w:p w14:paraId="44CD28DD" w14:textId="25B65022" w:rsidR="009E48CD" w:rsidRPr="005D4D3A" w:rsidRDefault="009E48CD" w:rsidP="009E48CD">
      <w:pPr>
        <w:rPr>
          <w:noProof/>
          <w:lang w:val="en-CA"/>
        </w:rPr>
      </w:pPr>
      <w:r w:rsidRPr="005D4D3A">
        <w:rPr>
          <w:noProof/>
          <w:lang w:val="en-CA"/>
        </w:rPr>
        <w:t>When Tyler was 5 years old, he broke the TV remote. His father became furious, thr</w:t>
      </w:r>
      <w:r w:rsidR="0051343B" w:rsidRPr="005D4D3A">
        <w:rPr>
          <w:noProof/>
          <w:lang w:val="en-CA"/>
        </w:rPr>
        <w:t>o</w:t>
      </w:r>
      <w:r w:rsidRPr="005D4D3A">
        <w:rPr>
          <w:noProof/>
          <w:lang w:val="en-CA"/>
        </w:rPr>
        <w:t>w</w:t>
      </w:r>
      <w:r w:rsidR="0051343B" w:rsidRPr="005D4D3A">
        <w:rPr>
          <w:noProof/>
          <w:lang w:val="en-CA"/>
        </w:rPr>
        <w:t>ing</w:t>
      </w:r>
      <w:r w:rsidRPr="005D4D3A">
        <w:rPr>
          <w:noProof/>
          <w:lang w:val="en-CA"/>
        </w:rPr>
        <w:t xml:space="preserve"> him against the wall</w:t>
      </w:r>
      <w:r w:rsidR="0051343B" w:rsidRPr="005D4D3A">
        <w:rPr>
          <w:noProof/>
          <w:lang w:val="en-CA"/>
        </w:rPr>
        <w:t xml:space="preserve"> and </w:t>
      </w:r>
      <w:r w:rsidR="00D94AB6" w:rsidRPr="005D4D3A">
        <w:rPr>
          <w:noProof/>
          <w:lang w:val="en-CA"/>
        </w:rPr>
        <w:t>causing</w:t>
      </w:r>
      <w:r w:rsidRPr="005D4D3A">
        <w:rPr>
          <w:noProof/>
          <w:lang w:val="en-CA"/>
        </w:rPr>
        <w:t xml:space="preserve"> his arm</w:t>
      </w:r>
      <w:r w:rsidR="00D94AB6" w:rsidRPr="005D4D3A">
        <w:rPr>
          <w:noProof/>
          <w:lang w:val="en-CA"/>
        </w:rPr>
        <w:t xml:space="preserve"> to break</w:t>
      </w:r>
      <w:r w:rsidRPr="005D4D3A">
        <w:rPr>
          <w:noProof/>
          <w:lang w:val="en-CA"/>
        </w:rPr>
        <w:t>. Tyler was still crying when his mother came home. After seeing him in pain, she took him to the emergency room</w:t>
      </w:r>
      <w:r w:rsidR="00ED5024" w:rsidRPr="005D4D3A">
        <w:rPr>
          <w:noProof/>
          <w:lang w:val="en-CA"/>
        </w:rPr>
        <w:t xml:space="preserve"> (ER)</w:t>
      </w:r>
      <w:r w:rsidRPr="005D4D3A">
        <w:rPr>
          <w:noProof/>
          <w:lang w:val="en-CA"/>
        </w:rPr>
        <w:t>, but would not explain to the doctor what had happened to her son. The ER doctor called Child and Family Services to report his suspicion of child abuse.</w:t>
      </w:r>
    </w:p>
    <w:p w14:paraId="0DA5744A" w14:textId="0EAE4678" w:rsidR="009E48CD" w:rsidRPr="005D4D3A" w:rsidRDefault="009E48CD" w:rsidP="009E48CD">
      <w:pPr>
        <w:rPr>
          <w:noProof/>
          <w:lang w:val="en-CA"/>
        </w:rPr>
      </w:pPr>
      <w:r w:rsidRPr="005D4D3A">
        <w:rPr>
          <w:noProof/>
          <w:lang w:val="en-CA"/>
        </w:rPr>
        <w:t>Child and Family Services investigated Tyler’s situation and recommended that Tyler be removed from his parents’ care</w:t>
      </w:r>
      <w:r w:rsidR="00794B95" w:rsidRPr="005D4D3A">
        <w:rPr>
          <w:noProof/>
          <w:lang w:val="en-CA"/>
        </w:rPr>
        <w:t xml:space="preserve"> due to physical and psychological abuse and neglect</w:t>
      </w:r>
      <w:r w:rsidRPr="005D4D3A">
        <w:rPr>
          <w:noProof/>
          <w:lang w:val="en-CA"/>
        </w:rPr>
        <w:t xml:space="preserve">. </w:t>
      </w:r>
      <w:r w:rsidR="00604D31">
        <w:rPr>
          <w:noProof/>
          <w:lang w:val="en-CA"/>
        </w:rPr>
        <w:t>W</w:t>
      </w:r>
      <w:r w:rsidRPr="005D4D3A">
        <w:rPr>
          <w:noProof/>
          <w:lang w:val="en-CA"/>
        </w:rPr>
        <w:t>hen Tyler’s parents refused to surrender Tyler to Child and Family Services</w:t>
      </w:r>
      <w:r w:rsidR="00604D31">
        <w:rPr>
          <w:noProof/>
          <w:lang w:val="en-CA"/>
        </w:rPr>
        <w:t>, t</w:t>
      </w:r>
      <w:r w:rsidR="00604D31" w:rsidRPr="005D4D3A">
        <w:rPr>
          <w:noProof/>
          <w:lang w:val="en-CA"/>
        </w:rPr>
        <w:t>he case ended up in Civil Family Court</w:t>
      </w:r>
      <w:r w:rsidRPr="005D4D3A">
        <w:rPr>
          <w:noProof/>
          <w:lang w:val="en-CA"/>
        </w:rPr>
        <w:t>. A Family Court judge determined that Tyler was not safe with his parents</w:t>
      </w:r>
      <w:r w:rsidR="00D94AB6" w:rsidRPr="005D4D3A">
        <w:rPr>
          <w:noProof/>
          <w:lang w:val="en-CA"/>
        </w:rPr>
        <w:t xml:space="preserve">. </w:t>
      </w:r>
      <w:r w:rsidRPr="005D4D3A">
        <w:rPr>
          <w:noProof/>
          <w:lang w:val="en-CA"/>
        </w:rPr>
        <w:t xml:space="preserve">Tyler was immediately </w:t>
      </w:r>
      <w:r w:rsidR="00D94AB6" w:rsidRPr="005D4D3A">
        <w:rPr>
          <w:noProof/>
          <w:lang w:val="en-CA"/>
        </w:rPr>
        <w:t>apprehended by</w:t>
      </w:r>
      <w:r w:rsidRPr="005D4D3A">
        <w:rPr>
          <w:noProof/>
          <w:lang w:val="en-CA"/>
        </w:rPr>
        <w:t xml:space="preserve"> Child and Family Services. Tyler was 5 years old when he was temporarily placed in foster care</w:t>
      </w:r>
      <w:r w:rsidR="005B691F" w:rsidRPr="005D4D3A">
        <w:rPr>
          <w:noProof/>
          <w:lang w:val="en-CA"/>
        </w:rPr>
        <w:t xml:space="preserve"> for eight months</w:t>
      </w:r>
      <w:r w:rsidRPr="005D4D3A">
        <w:rPr>
          <w:noProof/>
          <w:lang w:val="en-CA"/>
        </w:rPr>
        <w:t>.</w:t>
      </w:r>
    </w:p>
    <w:p w14:paraId="1F6AF1BC" w14:textId="3760CC20" w:rsidR="009E48CD" w:rsidRPr="005D4D3A" w:rsidRDefault="009E48CD" w:rsidP="0041293C">
      <w:pPr>
        <w:pStyle w:val="Alert-type-warning"/>
        <w:rPr>
          <w:lang w:eastAsia="en-CA"/>
        </w:rPr>
      </w:pPr>
      <w:r w:rsidRPr="005D4D3A">
        <w:rPr>
          <w:b/>
          <w:bCs/>
          <w:lang w:eastAsia="en-CA"/>
        </w:rPr>
        <w:t>Risk Factors</w:t>
      </w:r>
      <w:r w:rsidR="00B703E8" w:rsidRPr="005D4D3A">
        <w:rPr>
          <w:b/>
          <w:bCs/>
          <w:lang w:eastAsia="en-CA"/>
        </w:rPr>
        <w:t xml:space="preserve"> (ICAP Theory)</w:t>
      </w:r>
      <w:r w:rsidRPr="005D4D3A">
        <w:rPr>
          <w:b/>
          <w:bCs/>
          <w:lang w:eastAsia="en-CA"/>
        </w:rPr>
        <w:t>:</w:t>
      </w:r>
      <w:r w:rsidRPr="005D4D3A">
        <w:rPr>
          <w:lang w:eastAsia="en-CA"/>
        </w:rPr>
        <w:t xml:space="preserve">                                                                                                                                             </w:t>
      </w:r>
      <w:r w:rsidR="00750BBE" w:rsidRPr="005D4D3A">
        <w:rPr>
          <w:u w:val="single"/>
          <w:lang w:eastAsia="en-CA"/>
        </w:rPr>
        <w:t>Long-term:</w:t>
      </w:r>
    </w:p>
    <w:p w14:paraId="64C86B46" w14:textId="1783BE8B" w:rsidR="009E48CD" w:rsidRPr="005D4D3A" w:rsidRDefault="00CA226A" w:rsidP="0041293C">
      <w:pPr>
        <w:pStyle w:val="Alert-type-warning"/>
        <w:numPr>
          <w:ilvl w:val="0"/>
          <w:numId w:val="27"/>
        </w:numPr>
        <w:rPr>
          <w:lang w:eastAsia="en-CA"/>
        </w:rPr>
      </w:pPr>
      <w:r w:rsidRPr="005D4D3A">
        <w:rPr>
          <w:lang w:eastAsia="en-CA"/>
        </w:rPr>
        <w:t>High level of e</w:t>
      </w:r>
      <w:r w:rsidR="009E48CD" w:rsidRPr="005D4D3A">
        <w:rPr>
          <w:lang w:eastAsia="en-CA"/>
        </w:rPr>
        <w:t>arly aggression (</w:t>
      </w:r>
      <w:r w:rsidR="00ED5024" w:rsidRPr="005D4D3A">
        <w:rPr>
          <w:lang w:eastAsia="en-CA"/>
        </w:rPr>
        <w:t>such as</w:t>
      </w:r>
      <w:r w:rsidR="009E48CD" w:rsidRPr="005D4D3A">
        <w:rPr>
          <w:lang w:eastAsia="en-CA"/>
        </w:rPr>
        <w:t xml:space="preserve"> hitting and biting peers)</w:t>
      </w:r>
    </w:p>
    <w:p w14:paraId="104DC77D" w14:textId="723CCE1B" w:rsidR="009E48CD" w:rsidRPr="005D4D3A" w:rsidRDefault="00D00F57" w:rsidP="0041293C">
      <w:pPr>
        <w:pStyle w:val="Alert-type-warning"/>
        <w:numPr>
          <w:ilvl w:val="0"/>
          <w:numId w:val="27"/>
        </w:numPr>
        <w:rPr>
          <w:lang w:eastAsia="en-CA"/>
        </w:rPr>
      </w:pPr>
      <w:r w:rsidRPr="005D4D3A">
        <w:rPr>
          <w:lang w:eastAsia="en-CA"/>
        </w:rPr>
        <w:t>Trait a</w:t>
      </w:r>
      <w:r w:rsidR="009E48CD" w:rsidRPr="005D4D3A">
        <w:rPr>
          <w:lang w:eastAsia="en-CA"/>
        </w:rPr>
        <w:t>nger (</w:t>
      </w:r>
      <w:r w:rsidR="00ED5024" w:rsidRPr="005D4D3A">
        <w:rPr>
          <w:lang w:eastAsia="en-CA"/>
        </w:rPr>
        <w:t>for example</w:t>
      </w:r>
      <w:r w:rsidR="009E48CD" w:rsidRPr="005D4D3A">
        <w:rPr>
          <w:lang w:eastAsia="en-CA"/>
        </w:rPr>
        <w:t xml:space="preserve">, </w:t>
      </w:r>
      <w:r w:rsidRPr="005D4D3A">
        <w:rPr>
          <w:lang w:eastAsia="en-CA"/>
        </w:rPr>
        <w:t>loud</w:t>
      </w:r>
      <w:r w:rsidR="00E702AD" w:rsidRPr="005D4D3A">
        <w:rPr>
          <w:lang w:eastAsia="en-CA"/>
        </w:rPr>
        <w:t>,</w:t>
      </w:r>
      <w:r w:rsidRPr="005D4D3A">
        <w:rPr>
          <w:lang w:eastAsia="en-CA"/>
        </w:rPr>
        <w:t xml:space="preserve"> and </w:t>
      </w:r>
      <w:r w:rsidR="009E48CD" w:rsidRPr="005D4D3A">
        <w:rPr>
          <w:lang w:eastAsia="en-CA"/>
        </w:rPr>
        <w:t>hostile demeanor, violent temper</w:t>
      </w:r>
      <w:r w:rsidRPr="005D4D3A">
        <w:rPr>
          <w:lang w:eastAsia="en-CA"/>
        </w:rPr>
        <w:t>, low tolerance to frustration</w:t>
      </w:r>
      <w:r w:rsidR="009E48CD" w:rsidRPr="005D4D3A">
        <w:rPr>
          <w:lang w:eastAsia="en-CA"/>
        </w:rPr>
        <w:t>)</w:t>
      </w:r>
      <w:r w:rsidR="001C1A53" w:rsidRPr="005D4D3A">
        <w:rPr>
          <w:rStyle w:val="FootnoteReference"/>
          <w:lang w:eastAsia="en-CA"/>
        </w:rPr>
        <w:footnoteReference w:id="7"/>
      </w:r>
    </w:p>
    <w:p w14:paraId="5F50B9C4" w14:textId="07178A01" w:rsidR="00750BBE" w:rsidRPr="005D4D3A" w:rsidRDefault="00A46E5A" w:rsidP="008A1F61">
      <w:pPr>
        <w:pStyle w:val="Alert-type-warning"/>
        <w:numPr>
          <w:ilvl w:val="0"/>
          <w:numId w:val="27"/>
        </w:numPr>
        <w:rPr>
          <w:lang w:eastAsia="en-CA"/>
        </w:rPr>
      </w:pPr>
      <w:r w:rsidRPr="00A46E5A">
        <w:rPr>
          <w:lang w:eastAsia="en-CA"/>
        </w:rPr>
        <w:t xml:space="preserve">Neglectful and abusive parenting </w:t>
      </w:r>
      <w:r w:rsidR="00750BBE" w:rsidRPr="005D4D3A">
        <w:rPr>
          <w:lang w:eastAsia="en-CA"/>
        </w:rPr>
        <w:t>(for example, going without food, being yelled at, being hit)</w:t>
      </w:r>
    </w:p>
    <w:p w14:paraId="6C4FE546" w14:textId="2978B65D" w:rsidR="00750BBE" w:rsidRPr="005D4D3A" w:rsidRDefault="00750BBE" w:rsidP="008A1F61">
      <w:pPr>
        <w:pStyle w:val="Alert-type-warning"/>
        <w:numPr>
          <w:ilvl w:val="0"/>
          <w:numId w:val="27"/>
        </w:numPr>
        <w:rPr>
          <w:lang w:eastAsia="en-CA"/>
        </w:rPr>
      </w:pPr>
      <w:r w:rsidRPr="005D4D3A">
        <w:rPr>
          <w:lang w:eastAsia="en-CA"/>
        </w:rPr>
        <w:t xml:space="preserve">Family disruption/instability (for instance, inconsistent parental attachment, violence in the home, </w:t>
      </w:r>
      <w:r w:rsidR="00273A6B" w:rsidRPr="005D4D3A">
        <w:rPr>
          <w:lang w:eastAsia="en-CA"/>
        </w:rPr>
        <w:t>living in</w:t>
      </w:r>
      <w:r w:rsidRPr="005D4D3A">
        <w:rPr>
          <w:lang w:eastAsia="en-CA"/>
        </w:rPr>
        <w:t xml:space="preserve"> foster care) </w:t>
      </w:r>
    </w:p>
    <w:p w14:paraId="677D418F" w14:textId="1B7EB617" w:rsidR="00A34B66" w:rsidRPr="005D4D3A" w:rsidRDefault="00A34B66" w:rsidP="0041293C">
      <w:pPr>
        <w:pStyle w:val="Alert-type-warning"/>
        <w:numPr>
          <w:ilvl w:val="0"/>
          <w:numId w:val="27"/>
        </w:numPr>
        <w:rPr>
          <w:lang w:eastAsia="en-CA"/>
        </w:rPr>
      </w:pPr>
      <w:r w:rsidRPr="005D4D3A">
        <w:rPr>
          <w:lang w:eastAsia="en-CA"/>
        </w:rPr>
        <w:t xml:space="preserve">Difficulty cultivating and maintaining social attachments (for example, alienating himself at school by his </w:t>
      </w:r>
      <w:r w:rsidR="007F59E6" w:rsidRPr="005D4D3A">
        <w:rPr>
          <w:lang w:eastAsia="en-CA"/>
        </w:rPr>
        <w:t>aggressive</w:t>
      </w:r>
      <w:r w:rsidRPr="005D4D3A">
        <w:rPr>
          <w:lang w:eastAsia="en-CA"/>
        </w:rPr>
        <w:t xml:space="preserve"> behaviour</w:t>
      </w:r>
      <w:r w:rsidR="0060550D" w:rsidRPr="005D4D3A">
        <w:rPr>
          <w:lang w:eastAsia="en-CA"/>
        </w:rPr>
        <w:t xml:space="preserve"> and trait anger</w:t>
      </w:r>
      <w:r w:rsidRPr="005D4D3A">
        <w:rPr>
          <w:lang w:eastAsia="en-CA"/>
        </w:rPr>
        <w:t>)</w:t>
      </w:r>
    </w:p>
    <w:p w14:paraId="5D9F280A" w14:textId="2F4196C7" w:rsidR="00750BBE" w:rsidRPr="005D4D3A" w:rsidRDefault="00750BBE" w:rsidP="0041293C">
      <w:pPr>
        <w:pStyle w:val="Alert-type-warning"/>
        <w:numPr>
          <w:ilvl w:val="0"/>
          <w:numId w:val="27"/>
        </w:numPr>
        <w:rPr>
          <w:lang w:eastAsia="en-CA"/>
        </w:rPr>
      </w:pPr>
      <w:r w:rsidRPr="005D4D3A">
        <w:rPr>
          <w:lang w:eastAsia="en-CA"/>
        </w:rPr>
        <w:t>Continued financial instability</w:t>
      </w:r>
    </w:p>
    <w:p w14:paraId="12EAD2D7" w14:textId="4359C304" w:rsidR="009E48CD" w:rsidRPr="005D4D3A" w:rsidRDefault="00750BBE" w:rsidP="0041293C">
      <w:pPr>
        <w:pStyle w:val="Alert-type-warning"/>
        <w:rPr>
          <w:lang w:eastAsia="en-CA"/>
        </w:rPr>
      </w:pPr>
      <w:r w:rsidRPr="005D4D3A">
        <w:rPr>
          <w:u w:val="single"/>
          <w:lang w:eastAsia="en-CA"/>
        </w:rPr>
        <w:t>Short-term:</w:t>
      </w:r>
    </w:p>
    <w:p w14:paraId="55A74012" w14:textId="5EFCAD84" w:rsidR="009E48CD" w:rsidRPr="005D4D3A" w:rsidRDefault="00A117AB" w:rsidP="0041293C">
      <w:pPr>
        <w:pStyle w:val="Alert-type-warning"/>
        <w:numPr>
          <w:ilvl w:val="0"/>
          <w:numId w:val="28"/>
        </w:numPr>
        <w:rPr>
          <w:lang w:eastAsia="en-CA"/>
        </w:rPr>
      </w:pPr>
      <w:r w:rsidRPr="005D4D3A">
        <w:rPr>
          <w:lang w:eastAsia="en-CA"/>
        </w:rPr>
        <w:t>Lack of</w:t>
      </w:r>
      <w:r w:rsidR="009E48CD" w:rsidRPr="005D4D3A">
        <w:rPr>
          <w:lang w:eastAsia="en-CA"/>
        </w:rPr>
        <w:t xml:space="preserve"> supervision (</w:t>
      </w:r>
      <w:r w:rsidR="00215C83" w:rsidRPr="005D4D3A">
        <w:rPr>
          <w:lang w:eastAsia="en-CA"/>
        </w:rPr>
        <w:t xml:space="preserve">for example, </w:t>
      </w:r>
      <w:r w:rsidR="00ED19E1" w:rsidRPr="005D4D3A">
        <w:rPr>
          <w:lang w:eastAsia="en-CA"/>
        </w:rPr>
        <w:t xml:space="preserve">left unsupervised </w:t>
      </w:r>
      <w:r w:rsidR="006B33E2" w:rsidRPr="005D4D3A">
        <w:rPr>
          <w:lang w:eastAsia="en-CA"/>
        </w:rPr>
        <w:t>by</w:t>
      </w:r>
      <w:r w:rsidR="009E48CD" w:rsidRPr="005D4D3A">
        <w:rPr>
          <w:lang w:eastAsia="en-CA"/>
        </w:rPr>
        <w:t xml:space="preserve"> a neighbour</w:t>
      </w:r>
      <w:r w:rsidRPr="005D4D3A">
        <w:rPr>
          <w:lang w:eastAsia="en-CA"/>
        </w:rPr>
        <w:t>;</w:t>
      </w:r>
      <w:r w:rsidR="009E48CD" w:rsidRPr="005D4D3A">
        <w:rPr>
          <w:lang w:eastAsia="en-CA"/>
        </w:rPr>
        <w:t xml:space="preserve"> </w:t>
      </w:r>
      <w:r w:rsidR="00750BBE" w:rsidRPr="005D4D3A">
        <w:rPr>
          <w:lang w:eastAsia="en-CA"/>
        </w:rPr>
        <w:t>neglected</w:t>
      </w:r>
      <w:r w:rsidR="009E48CD" w:rsidRPr="005D4D3A">
        <w:rPr>
          <w:lang w:eastAsia="en-CA"/>
        </w:rPr>
        <w:t xml:space="preserve"> by his father)</w:t>
      </w:r>
    </w:p>
    <w:p w14:paraId="6366AF2F" w14:textId="14F2ACC7" w:rsidR="00F1422B" w:rsidRDefault="009E48CD" w:rsidP="00561DD3">
      <w:pPr>
        <w:pStyle w:val="Alert-type-info"/>
        <w:rPr>
          <w:lang w:eastAsia="en-CA"/>
        </w:rPr>
      </w:pPr>
      <w:r w:rsidRPr="005D4D3A">
        <w:rPr>
          <w:b/>
          <w:bCs/>
          <w:lang w:eastAsia="en-CA"/>
        </w:rPr>
        <w:t>Costs</w:t>
      </w:r>
      <w:r w:rsidRPr="005D4D3A">
        <w:rPr>
          <w:lang w:eastAsia="en-CA"/>
        </w:rPr>
        <w:t xml:space="preserve">:          </w:t>
      </w:r>
    </w:p>
    <w:p w14:paraId="4CB492D9" w14:textId="33082E2F" w:rsidR="009E48CD" w:rsidRPr="005D4D3A" w:rsidRDefault="009E48CD" w:rsidP="00F1422B">
      <w:pPr>
        <w:pStyle w:val="Alert-type-info"/>
        <w:rPr>
          <w:lang w:eastAsia="en-CA"/>
        </w:rPr>
      </w:pPr>
      <w:r w:rsidRPr="005D4D3A">
        <w:rPr>
          <w:lang w:eastAsia="en-CA"/>
        </w:rPr>
        <w:t>Emergency Room Visit (</w:t>
      </w:r>
      <w:r w:rsidR="00E151D2" w:rsidRPr="00114C94">
        <w:rPr>
          <w:lang w:eastAsia="en-CA"/>
        </w:rPr>
        <w:t>$1,0</w:t>
      </w:r>
      <w:r w:rsidR="00E151D2">
        <w:rPr>
          <w:lang w:eastAsia="en-CA"/>
        </w:rPr>
        <w:t>83</w:t>
      </w:r>
      <w:r w:rsidRPr="005D4D3A">
        <w:rPr>
          <w:lang w:eastAsia="en-CA"/>
        </w:rPr>
        <w:t>)                                                                                                         Child Services Investigation (</w:t>
      </w:r>
      <w:r w:rsidR="00E151D2" w:rsidRPr="00114C94">
        <w:rPr>
          <w:lang w:eastAsia="en-CA"/>
        </w:rPr>
        <w:t>$7,</w:t>
      </w:r>
      <w:r w:rsidR="00E151D2">
        <w:rPr>
          <w:lang w:eastAsia="en-CA"/>
        </w:rPr>
        <w:t>809</w:t>
      </w:r>
      <w:r w:rsidRPr="005D4D3A">
        <w:rPr>
          <w:lang w:eastAsia="en-CA"/>
        </w:rPr>
        <w:t>)                                                                                                    Child Custody Hearing (</w:t>
      </w:r>
      <w:r w:rsidR="00E151D2">
        <w:rPr>
          <w:lang w:eastAsia="en-CA"/>
        </w:rPr>
        <w:t xml:space="preserve">for a duration of five days; </w:t>
      </w:r>
      <w:r w:rsidR="00E151D2" w:rsidRPr="00114C94">
        <w:rPr>
          <w:lang w:eastAsia="en-CA"/>
        </w:rPr>
        <w:t>$7</w:t>
      </w:r>
      <w:r w:rsidR="00E151D2">
        <w:rPr>
          <w:lang w:eastAsia="en-CA"/>
        </w:rPr>
        <w:t>2,790</w:t>
      </w:r>
      <w:r w:rsidRPr="005D4D3A">
        <w:rPr>
          <w:lang w:eastAsia="en-CA"/>
        </w:rPr>
        <w:t xml:space="preserve">)   </w:t>
      </w:r>
      <w:r w:rsidR="0001698B" w:rsidRPr="005D4D3A">
        <w:rPr>
          <w:lang w:eastAsia="en-CA"/>
        </w:rPr>
        <w:t xml:space="preserve">                                                                                   </w:t>
      </w:r>
      <w:r w:rsidRPr="005D4D3A">
        <w:rPr>
          <w:lang w:eastAsia="en-CA"/>
        </w:rPr>
        <w:t>Foster Care ($1,5</w:t>
      </w:r>
      <w:r w:rsidR="00F8287A" w:rsidRPr="005D4D3A">
        <w:rPr>
          <w:lang w:eastAsia="en-CA"/>
        </w:rPr>
        <w:t>3</w:t>
      </w:r>
      <w:r w:rsidR="005D3C6B">
        <w:rPr>
          <w:lang w:eastAsia="en-CA"/>
        </w:rPr>
        <w:t>1</w:t>
      </w:r>
      <w:r w:rsidRPr="005D4D3A">
        <w:rPr>
          <w:lang w:eastAsia="en-CA"/>
        </w:rPr>
        <w:t xml:space="preserve"> per month for children under the age of 11</w:t>
      </w:r>
      <w:r w:rsidR="005B691F" w:rsidRPr="005D4D3A">
        <w:rPr>
          <w:lang w:eastAsia="en-CA"/>
        </w:rPr>
        <w:t>; $12,</w:t>
      </w:r>
      <w:r w:rsidR="00F8287A" w:rsidRPr="005D4D3A">
        <w:rPr>
          <w:lang w:eastAsia="en-CA"/>
        </w:rPr>
        <w:t>24</w:t>
      </w:r>
      <w:r w:rsidR="005D3C6B">
        <w:rPr>
          <w:lang w:eastAsia="en-CA"/>
        </w:rPr>
        <w:t>5</w:t>
      </w:r>
      <w:r w:rsidR="005B691F" w:rsidRPr="005D4D3A">
        <w:rPr>
          <w:lang w:eastAsia="en-CA"/>
        </w:rPr>
        <w:t xml:space="preserve"> </w:t>
      </w:r>
      <w:r w:rsidR="00215C83" w:rsidRPr="005D4D3A">
        <w:rPr>
          <w:lang w:eastAsia="en-CA"/>
        </w:rPr>
        <w:t xml:space="preserve">in total </w:t>
      </w:r>
      <w:r w:rsidR="005B691F" w:rsidRPr="005D4D3A">
        <w:rPr>
          <w:lang w:eastAsia="en-CA"/>
        </w:rPr>
        <w:t xml:space="preserve">for </w:t>
      </w:r>
      <w:r w:rsidR="00215C83" w:rsidRPr="005D4D3A">
        <w:rPr>
          <w:lang w:eastAsia="en-CA"/>
        </w:rPr>
        <w:t>eight</w:t>
      </w:r>
      <w:r w:rsidR="005B691F" w:rsidRPr="005D4D3A">
        <w:rPr>
          <w:lang w:eastAsia="en-CA"/>
        </w:rPr>
        <w:t xml:space="preserve"> months</w:t>
      </w:r>
      <w:r w:rsidRPr="005D4D3A">
        <w:rPr>
          <w:lang w:eastAsia="en-CA"/>
        </w:rPr>
        <w:t>)</w:t>
      </w:r>
    </w:p>
    <w:p w14:paraId="7F7CACB6" w14:textId="013B7596" w:rsidR="00FF29FD" w:rsidRPr="005D4D3A" w:rsidRDefault="004B793B" w:rsidP="00561DD3">
      <w:pPr>
        <w:pStyle w:val="Alert-type-info"/>
        <w:spacing w:after="0"/>
        <w:rPr>
          <w:b/>
          <w:bCs/>
          <w:lang w:eastAsia="en-CA"/>
        </w:rPr>
      </w:pPr>
      <w:r>
        <w:rPr>
          <w:b/>
          <w:bCs/>
          <w:lang w:eastAsia="en-CA"/>
        </w:rPr>
        <w:t>Period Total</w:t>
      </w:r>
      <w:r w:rsidR="00FF29FD" w:rsidRPr="005D4D3A">
        <w:rPr>
          <w:b/>
          <w:bCs/>
          <w:lang w:eastAsia="en-CA"/>
        </w:rPr>
        <w:t>: $</w:t>
      </w:r>
      <w:r w:rsidR="00E151D2" w:rsidRPr="00114C94">
        <w:rPr>
          <w:b/>
          <w:bCs/>
          <w:lang w:eastAsia="en-CA"/>
        </w:rPr>
        <w:t>9</w:t>
      </w:r>
      <w:r w:rsidR="00E151D2">
        <w:rPr>
          <w:b/>
          <w:bCs/>
          <w:lang w:eastAsia="en-CA"/>
        </w:rPr>
        <w:t>3</w:t>
      </w:r>
      <w:r w:rsidR="00E151D2" w:rsidRPr="00114C94">
        <w:rPr>
          <w:b/>
          <w:bCs/>
          <w:lang w:eastAsia="en-CA"/>
        </w:rPr>
        <w:t>,</w:t>
      </w:r>
      <w:r w:rsidR="00E151D2">
        <w:rPr>
          <w:b/>
          <w:bCs/>
          <w:lang w:eastAsia="en-CA"/>
        </w:rPr>
        <w:t>92</w:t>
      </w:r>
      <w:r w:rsidR="00CA77A3">
        <w:rPr>
          <w:b/>
          <w:bCs/>
          <w:lang w:eastAsia="en-CA"/>
        </w:rPr>
        <w:t>7</w:t>
      </w:r>
    </w:p>
    <w:p w14:paraId="2F03A534" w14:textId="77777777" w:rsidR="009E48CD" w:rsidRPr="005D4D3A" w:rsidRDefault="009E48CD" w:rsidP="009E48CD">
      <w:pPr>
        <w:pStyle w:val="Heading3"/>
        <w:rPr>
          <w:lang w:val="en-CA"/>
        </w:rPr>
      </w:pPr>
      <w:bookmarkStart w:id="27" w:name="_Toc183440257"/>
      <w:bookmarkStart w:id="28" w:name="_Toc218592699"/>
      <w:r w:rsidRPr="005D4D3A">
        <w:rPr>
          <w:lang w:val="en-CA"/>
        </w:rPr>
        <w:t>Age 6 to 10 years</w:t>
      </w:r>
      <w:bookmarkEnd w:id="27"/>
      <w:bookmarkEnd w:id="28"/>
    </w:p>
    <w:p w14:paraId="39E59654" w14:textId="166DAA7A" w:rsidR="009E48CD" w:rsidRPr="005D4D3A" w:rsidRDefault="009E48CD" w:rsidP="009E48CD">
      <w:pPr>
        <w:rPr>
          <w:rFonts w:cs="Arial"/>
          <w:noProof/>
          <w:lang w:val="en-CA"/>
        </w:rPr>
      </w:pPr>
      <w:r w:rsidRPr="005D4D3A">
        <w:rPr>
          <w:rFonts w:cs="Arial"/>
          <w:noProof/>
          <w:lang w:val="en-CA"/>
        </w:rPr>
        <w:t>With an organizational focus on keeping familes together where possible, Child and Family Services worked with Tyler’s parents to strengthen their capacity to</w:t>
      </w:r>
      <w:r w:rsidR="00D94AB6" w:rsidRPr="005D4D3A">
        <w:rPr>
          <w:rFonts w:cs="Arial"/>
          <w:noProof/>
          <w:lang w:val="en-CA"/>
        </w:rPr>
        <w:t xml:space="preserve"> safely</w:t>
      </w:r>
      <w:r w:rsidRPr="005D4D3A">
        <w:rPr>
          <w:rFonts w:cs="Arial"/>
          <w:noProof/>
          <w:lang w:val="en-CA"/>
        </w:rPr>
        <w:t xml:space="preserve"> parent Tyler and to address the issues that led to Tyler being apprehended. Over the next </w:t>
      </w:r>
      <w:r w:rsidR="00D94AB6" w:rsidRPr="005D4D3A">
        <w:rPr>
          <w:rFonts w:cs="Arial"/>
          <w:noProof/>
          <w:lang w:val="en-CA"/>
        </w:rPr>
        <w:t>eight</w:t>
      </w:r>
      <w:r w:rsidRPr="005D4D3A">
        <w:rPr>
          <w:rFonts w:cs="Arial"/>
          <w:noProof/>
          <w:lang w:val="en-CA"/>
        </w:rPr>
        <w:t xml:space="preserve"> months, his parents individually and as a couple</w:t>
      </w:r>
      <w:r w:rsidR="00ED5024" w:rsidRPr="005D4D3A">
        <w:rPr>
          <w:rFonts w:cs="Arial"/>
          <w:noProof/>
          <w:lang w:val="en-CA"/>
        </w:rPr>
        <w:t>,</w:t>
      </w:r>
      <w:r w:rsidRPr="005D4D3A">
        <w:rPr>
          <w:rFonts w:cs="Arial"/>
          <w:noProof/>
          <w:lang w:val="en-CA"/>
        </w:rPr>
        <w:t xml:space="preserve"> participated in parenting classes, anger management courses, and mental health counselling.</w:t>
      </w:r>
      <w:r w:rsidR="007F0C7B" w:rsidRPr="005D4D3A">
        <w:rPr>
          <w:rFonts w:cs="Arial"/>
          <w:noProof/>
          <w:lang w:val="en-CA"/>
        </w:rPr>
        <w:t xml:space="preserve"> Tyler’s mother was more dedicated to the course</w:t>
      </w:r>
      <w:r w:rsidR="00215C83" w:rsidRPr="005D4D3A">
        <w:rPr>
          <w:rFonts w:cs="Arial"/>
          <w:noProof/>
          <w:lang w:val="en-CA"/>
        </w:rPr>
        <w:t xml:space="preserve"> </w:t>
      </w:r>
      <w:r w:rsidR="007F0C7B" w:rsidRPr="005D4D3A">
        <w:rPr>
          <w:rFonts w:cs="Arial"/>
          <w:noProof/>
          <w:lang w:val="en-CA"/>
        </w:rPr>
        <w:t>work than his father was.</w:t>
      </w:r>
      <w:r w:rsidRPr="005D4D3A">
        <w:rPr>
          <w:rFonts w:cs="Arial"/>
          <w:noProof/>
          <w:lang w:val="en-CA"/>
        </w:rPr>
        <w:t xml:space="preserve"> In that time, Tyler stayed with </w:t>
      </w:r>
      <w:r w:rsidR="00CC19B2" w:rsidRPr="005D4D3A">
        <w:rPr>
          <w:rFonts w:cs="Arial"/>
          <w:noProof/>
          <w:lang w:val="en-CA"/>
        </w:rPr>
        <w:t xml:space="preserve">his </w:t>
      </w:r>
      <w:r w:rsidRPr="005D4D3A">
        <w:rPr>
          <w:rFonts w:cs="Arial"/>
          <w:noProof/>
          <w:lang w:val="en-CA"/>
        </w:rPr>
        <w:t xml:space="preserve">foster family and had supervised visits with his parents twice a week. </w:t>
      </w:r>
      <w:r w:rsidR="00CC19B2" w:rsidRPr="005D4D3A">
        <w:rPr>
          <w:rFonts w:cs="Arial"/>
          <w:noProof/>
          <w:lang w:val="en-CA"/>
        </w:rPr>
        <w:t>Often</w:t>
      </w:r>
      <w:r w:rsidR="007F0C7B" w:rsidRPr="005D4D3A">
        <w:rPr>
          <w:rFonts w:cs="Arial"/>
          <w:noProof/>
          <w:lang w:val="en-CA"/>
        </w:rPr>
        <w:t>times</w:t>
      </w:r>
      <w:r w:rsidR="00CC19B2" w:rsidRPr="005D4D3A">
        <w:rPr>
          <w:rFonts w:cs="Arial"/>
          <w:noProof/>
          <w:lang w:val="en-CA"/>
        </w:rPr>
        <w:t>, Tyler’s mother would show up</w:t>
      </w:r>
      <w:r w:rsidR="00215C83" w:rsidRPr="005D4D3A">
        <w:rPr>
          <w:rFonts w:cs="Arial"/>
          <w:noProof/>
          <w:lang w:val="en-CA"/>
        </w:rPr>
        <w:t xml:space="preserve"> </w:t>
      </w:r>
      <w:r w:rsidR="00CC19B2" w:rsidRPr="005D4D3A">
        <w:rPr>
          <w:rFonts w:cs="Arial"/>
          <w:noProof/>
          <w:lang w:val="en-CA"/>
        </w:rPr>
        <w:t>for the visits</w:t>
      </w:r>
      <w:r w:rsidR="0051343B" w:rsidRPr="005D4D3A">
        <w:rPr>
          <w:rFonts w:cs="Arial"/>
          <w:noProof/>
          <w:lang w:val="en-CA"/>
        </w:rPr>
        <w:t xml:space="preserve"> alone</w:t>
      </w:r>
      <w:r w:rsidR="00CC19B2" w:rsidRPr="005D4D3A">
        <w:rPr>
          <w:rFonts w:cs="Arial"/>
          <w:noProof/>
          <w:lang w:val="en-CA"/>
        </w:rPr>
        <w:t>.</w:t>
      </w:r>
    </w:p>
    <w:p w14:paraId="14113FF9" w14:textId="1C104613" w:rsidR="0051343B" w:rsidRPr="005D4D3A" w:rsidRDefault="009E48CD" w:rsidP="009E48CD">
      <w:pPr>
        <w:rPr>
          <w:rFonts w:cs="Arial"/>
          <w:noProof/>
          <w:lang w:val="en-CA"/>
        </w:rPr>
      </w:pPr>
      <w:r w:rsidRPr="005D4D3A">
        <w:rPr>
          <w:rFonts w:cs="Arial"/>
          <w:noProof/>
          <w:lang w:val="en-CA"/>
        </w:rPr>
        <w:t>The foster placement meant he had to adapt to a new school and new classmates, which was difficult for Tyler. He was angry at the situation in which he found himself, and the world around him. Tyler became more aggressive with his new foster family and peers, both physically and verbally</w:t>
      </w:r>
      <w:r w:rsidR="00D94AB6" w:rsidRPr="005D4D3A">
        <w:rPr>
          <w:rFonts w:cs="Arial"/>
          <w:noProof/>
          <w:lang w:val="en-CA"/>
        </w:rPr>
        <w:t>. He</w:t>
      </w:r>
      <w:r w:rsidRPr="005D4D3A">
        <w:rPr>
          <w:rFonts w:cs="Arial"/>
          <w:noProof/>
          <w:lang w:val="en-CA"/>
        </w:rPr>
        <w:t xml:space="preserve"> often </w:t>
      </w:r>
      <w:r w:rsidR="00D94AB6" w:rsidRPr="005D4D3A">
        <w:rPr>
          <w:rFonts w:cs="Arial"/>
          <w:noProof/>
          <w:lang w:val="en-CA"/>
        </w:rPr>
        <w:t xml:space="preserve">shoved </w:t>
      </w:r>
      <w:r w:rsidRPr="005D4D3A">
        <w:rPr>
          <w:rFonts w:cs="Arial"/>
          <w:noProof/>
          <w:lang w:val="en-CA"/>
        </w:rPr>
        <w:t xml:space="preserve">them and </w:t>
      </w:r>
      <w:r w:rsidR="00D94AB6" w:rsidRPr="005D4D3A">
        <w:rPr>
          <w:rFonts w:cs="Arial"/>
          <w:noProof/>
          <w:lang w:val="en-CA"/>
        </w:rPr>
        <w:t xml:space="preserve">screamed </w:t>
      </w:r>
      <w:r w:rsidRPr="005D4D3A">
        <w:rPr>
          <w:rFonts w:cs="Arial"/>
          <w:noProof/>
          <w:lang w:val="en-CA"/>
        </w:rPr>
        <w:t>obscenities</w:t>
      </w:r>
      <w:r w:rsidR="00D94AB6" w:rsidRPr="005D4D3A">
        <w:rPr>
          <w:rFonts w:cs="Arial"/>
          <w:noProof/>
          <w:lang w:val="en-CA"/>
        </w:rPr>
        <w:t xml:space="preserve"> at them</w:t>
      </w:r>
      <w:r w:rsidRPr="005D4D3A">
        <w:rPr>
          <w:rFonts w:cs="Arial"/>
          <w:noProof/>
          <w:lang w:val="en-CA"/>
        </w:rPr>
        <w:t>.</w:t>
      </w:r>
      <w:r w:rsidR="00485FCB" w:rsidRPr="005D4D3A">
        <w:rPr>
          <w:rFonts w:cs="Arial"/>
          <w:noProof/>
          <w:lang w:val="en-CA"/>
        </w:rPr>
        <w:t xml:space="preserve"> </w:t>
      </w:r>
    </w:p>
    <w:p w14:paraId="1C26C1E1" w14:textId="30E2D94B" w:rsidR="009E48CD" w:rsidRPr="005D4D3A" w:rsidRDefault="009E48CD" w:rsidP="008A1F61">
      <w:pPr>
        <w:rPr>
          <w:rFonts w:cs="Arial"/>
          <w:noProof/>
          <w:lang w:val="en-CA"/>
        </w:rPr>
      </w:pPr>
      <w:r w:rsidRPr="005D4D3A">
        <w:rPr>
          <w:rFonts w:cs="Arial"/>
          <w:noProof/>
          <w:lang w:val="en-CA"/>
        </w:rPr>
        <w:t xml:space="preserve">In school, Tyler also struggled to keep up with his lessons, partly because of the disruptions at home and having to adjust to a new school, teacher, and classmates. His first grade teacher recognized that Tyler was not keeping up in school, and suggested that his foster parents take him to see a </w:t>
      </w:r>
      <w:r w:rsidR="006B5D08" w:rsidRPr="005D4D3A">
        <w:rPr>
          <w:rFonts w:cs="Arial"/>
          <w:noProof/>
          <w:lang w:val="en-CA"/>
        </w:rPr>
        <w:t>psychologist</w:t>
      </w:r>
      <w:r w:rsidRPr="005D4D3A">
        <w:rPr>
          <w:rFonts w:cs="Arial"/>
          <w:noProof/>
          <w:lang w:val="en-CA"/>
        </w:rPr>
        <w:t xml:space="preserve"> for a psychoeducational assessment. Tyler was diagnosed with a learning disability and Attention Deficit Hyperactivity Disorder (ADHD) at the age of </w:t>
      </w:r>
      <w:r w:rsidR="00B92570" w:rsidRPr="005D4D3A">
        <w:rPr>
          <w:rFonts w:cs="Arial"/>
          <w:noProof/>
          <w:lang w:val="en-CA"/>
        </w:rPr>
        <w:t>seven.</w:t>
      </w:r>
      <w:r w:rsidRPr="005D4D3A">
        <w:rPr>
          <w:rFonts w:cs="Arial"/>
          <w:noProof/>
          <w:lang w:val="en-CA"/>
        </w:rPr>
        <w:t xml:space="preserve"> </w:t>
      </w:r>
    </w:p>
    <w:p w14:paraId="15E88452" w14:textId="4741740C" w:rsidR="009E48CD" w:rsidRPr="005D4D3A" w:rsidRDefault="009E48CD" w:rsidP="009E48CD">
      <w:pPr>
        <w:rPr>
          <w:rFonts w:cs="Arial"/>
          <w:noProof/>
          <w:lang w:val="en-CA"/>
        </w:rPr>
      </w:pPr>
      <w:r w:rsidRPr="005D4D3A">
        <w:rPr>
          <w:rFonts w:cs="Arial"/>
          <w:noProof/>
          <w:lang w:val="en-CA"/>
        </w:rPr>
        <w:t xml:space="preserve">Child and Family Services saw that Tyler missed his parents and that his separation from them was having a negative impact. When </w:t>
      </w:r>
      <w:r w:rsidR="00B92570" w:rsidRPr="005D4D3A">
        <w:rPr>
          <w:rFonts w:cs="Arial"/>
          <w:noProof/>
          <w:lang w:val="en-CA"/>
        </w:rPr>
        <w:t>they</w:t>
      </w:r>
      <w:r w:rsidRPr="005D4D3A">
        <w:rPr>
          <w:rFonts w:cs="Arial"/>
          <w:noProof/>
          <w:lang w:val="en-CA"/>
        </w:rPr>
        <w:t xml:space="preserve"> felt that Tyler’s parents had improved their parenting skills through their course work and were able to offer a safe home enviroment for their son, </w:t>
      </w:r>
      <w:r w:rsidR="00B92570" w:rsidRPr="005D4D3A">
        <w:rPr>
          <w:rFonts w:cs="Arial"/>
          <w:noProof/>
          <w:lang w:val="en-CA"/>
        </w:rPr>
        <w:t xml:space="preserve">Child and Family Services </w:t>
      </w:r>
      <w:r w:rsidRPr="005D4D3A">
        <w:rPr>
          <w:rFonts w:cs="Arial"/>
          <w:noProof/>
          <w:lang w:val="en-CA"/>
        </w:rPr>
        <w:t>returned Tyler to his parents’ care. In the years that followed, Tyler’s family would continue to undergo</w:t>
      </w:r>
      <w:r w:rsidRPr="005D4D3A">
        <w:rPr>
          <w:noProof/>
          <w:lang w:val="en-CA"/>
        </w:rPr>
        <w:t xml:space="preserve"> unscheduled home visits, conducted by Child and Family Services.</w:t>
      </w:r>
      <w:r w:rsidR="0051343B" w:rsidRPr="005D4D3A">
        <w:rPr>
          <w:rStyle w:val="FootnoteReference"/>
          <w:rFonts w:cs="Arial"/>
          <w:noProof/>
          <w:lang w:val="en-CA"/>
        </w:rPr>
        <w:footnoteReference w:id="8"/>
      </w:r>
    </w:p>
    <w:p w14:paraId="193155B4" w14:textId="77777777" w:rsidR="00B92570" w:rsidRPr="005D4D3A" w:rsidRDefault="009E48CD" w:rsidP="009E48CD">
      <w:pPr>
        <w:rPr>
          <w:rFonts w:cs="Arial"/>
          <w:noProof/>
          <w:lang w:val="en-CA"/>
        </w:rPr>
      </w:pPr>
      <w:r w:rsidRPr="005D4D3A">
        <w:rPr>
          <w:rFonts w:cs="Arial"/>
          <w:noProof/>
          <w:lang w:val="en-CA"/>
        </w:rPr>
        <w:t xml:space="preserve">Tyler’s mother worked with his teachers to develop an Individual Education Plan (IEP) for Tyler to promote his success at school. </w:t>
      </w:r>
      <w:r w:rsidR="00B92570" w:rsidRPr="005D4D3A">
        <w:rPr>
          <w:rFonts w:cs="Arial"/>
          <w:noProof/>
          <w:lang w:val="en-CA"/>
        </w:rPr>
        <w:t>During that time, Tyler began to work with an educational assistant every morning for one-on-one learning support. Tyler’s mother also tried to help him with his homework at night.</w:t>
      </w:r>
    </w:p>
    <w:p w14:paraId="1428FE61" w14:textId="7D3C4761" w:rsidR="009E48CD" w:rsidRPr="005D4D3A" w:rsidRDefault="009E48CD" w:rsidP="009E48CD">
      <w:pPr>
        <w:rPr>
          <w:rFonts w:cs="Arial"/>
          <w:noProof/>
          <w:lang w:val="en-CA"/>
        </w:rPr>
      </w:pPr>
      <w:r w:rsidRPr="005D4D3A">
        <w:rPr>
          <w:rFonts w:cs="Arial"/>
          <w:noProof/>
          <w:lang w:val="en-CA"/>
        </w:rPr>
        <w:t xml:space="preserve">Although Tyler’s father continued to live in the family home, he was emotionally absent for much of </w:t>
      </w:r>
      <w:r w:rsidR="00B92570" w:rsidRPr="005D4D3A">
        <w:rPr>
          <w:rFonts w:cs="Arial"/>
          <w:noProof/>
          <w:lang w:val="en-CA"/>
        </w:rPr>
        <w:t xml:space="preserve">Tyler’s </w:t>
      </w:r>
      <w:r w:rsidRPr="005D4D3A">
        <w:rPr>
          <w:rFonts w:cs="Arial"/>
          <w:noProof/>
          <w:lang w:val="en-CA"/>
        </w:rPr>
        <w:t xml:space="preserve">childhood. Despite the support </w:t>
      </w:r>
      <w:r w:rsidR="00B92570" w:rsidRPr="005D4D3A">
        <w:rPr>
          <w:rFonts w:cs="Arial"/>
          <w:noProof/>
          <w:lang w:val="en-CA"/>
        </w:rPr>
        <w:t xml:space="preserve">from </w:t>
      </w:r>
      <w:r w:rsidRPr="005D4D3A">
        <w:rPr>
          <w:rFonts w:cs="Arial"/>
          <w:noProof/>
          <w:lang w:val="en-CA"/>
        </w:rPr>
        <w:t xml:space="preserve">his mother, Tyler continued to have difficulty making friends in his neighbourhood and at school. He began to experience more problems with his mood, which were associated with frequent episodes of hyperactivity, impulsivity, and aggressive behaviour at home and at school. </w:t>
      </w:r>
    </w:p>
    <w:p w14:paraId="03B398BF" w14:textId="50325CF0" w:rsidR="009E48CD" w:rsidRPr="005D4D3A" w:rsidRDefault="009E48CD" w:rsidP="009E48CD">
      <w:pPr>
        <w:rPr>
          <w:rFonts w:cs="Arial"/>
          <w:noProof/>
          <w:lang w:val="en-CA"/>
        </w:rPr>
      </w:pPr>
      <w:r w:rsidRPr="005D4D3A">
        <w:rPr>
          <w:rFonts w:cs="Arial"/>
          <w:noProof/>
          <w:lang w:val="en-CA"/>
        </w:rPr>
        <w:t>Tyler was teased constantly at school because of his learning disability and ADHD</w:t>
      </w:r>
      <w:r w:rsidR="00ED5024" w:rsidRPr="005D4D3A">
        <w:rPr>
          <w:rFonts w:cs="Arial"/>
          <w:noProof/>
          <w:lang w:val="en-CA"/>
        </w:rPr>
        <w:t>,</w:t>
      </w:r>
      <w:r w:rsidRPr="005D4D3A">
        <w:rPr>
          <w:rFonts w:cs="Arial"/>
          <w:noProof/>
          <w:lang w:val="en-CA"/>
        </w:rPr>
        <w:t xml:space="preserve"> and often reacted violently. He became repeatedly involved in physical fights and had regular visits to the principal’s office. After one schoolyard fight, Tyler was suspended by the principal. Tyler refused to take responsibility for the fight</w:t>
      </w:r>
      <w:r w:rsidR="00C6143B" w:rsidRPr="005D4D3A">
        <w:rPr>
          <w:rFonts w:cs="Arial"/>
          <w:noProof/>
          <w:lang w:val="en-CA"/>
        </w:rPr>
        <w:t xml:space="preserve"> </w:t>
      </w:r>
      <w:r w:rsidR="00ED5024" w:rsidRPr="005D4D3A">
        <w:rPr>
          <w:rFonts w:cs="Arial"/>
          <w:noProof/>
          <w:lang w:val="en-CA"/>
        </w:rPr>
        <w:t>by</w:t>
      </w:r>
      <w:r w:rsidRPr="005D4D3A">
        <w:rPr>
          <w:rFonts w:cs="Arial"/>
          <w:noProof/>
          <w:lang w:val="en-CA"/>
        </w:rPr>
        <w:t xml:space="preserve"> saying that the other boy “deserved what he got.”</w:t>
      </w:r>
    </w:p>
    <w:p w14:paraId="1E4F7780" w14:textId="23A24B51" w:rsidR="00057309" w:rsidRPr="005D4D3A" w:rsidRDefault="00057309" w:rsidP="00057309">
      <w:pPr>
        <w:pStyle w:val="Quote"/>
        <w:ind w:left="0"/>
        <w:rPr>
          <w:noProof/>
          <w:lang w:val="en-CA"/>
        </w:rPr>
      </w:pPr>
      <w:r w:rsidRPr="005D4D3A">
        <w:rPr>
          <w:lang w:val="en-CA" w:eastAsia="en-CA"/>
        </w:rPr>
        <w:t>Tyler may have benefitted from a targeted, early crime prevention-based intervention</w:t>
      </w:r>
      <w:r w:rsidR="00215C83" w:rsidRPr="005D4D3A">
        <w:rPr>
          <w:lang w:val="en-CA" w:eastAsia="en-CA"/>
        </w:rPr>
        <w:t xml:space="preserve"> program</w:t>
      </w:r>
      <w:r w:rsidRPr="005D4D3A">
        <w:rPr>
          <w:lang w:val="en-CA" w:eastAsia="en-CA"/>
        </w:rPr>
        <w:t xml:space="preserve"> like </w:t>
      </w:r>
      <w:hyperlink r:id="rId24" w:history="1">
        <w:r w:rsidRPr="005D4D3A">
          <w:rPr>
            <w:rStyle w:val="Hyperlink"/>
            <w:lang w:val="en-CA"/>
          </w:rPr>
          <w:t>Stop Now And Plan</w:t>
        </w:r>
        <w:r w:rsidRPr="005D4D3A">
          <w:rPr>
            <w:rStyle w:val="Hyperlink"/>
            <w:i/>
            <w:lang w:val="en-CA" w:eastAsia="en-CA"/>
          </w:rPr>
          <w:t xml:space="preserve"> </w:t>
        </w:r>
        <w:r w:rsidRPr="005D4D3A">
          <w:rPr>
            <w:rStyle w:val="Hyperlink"/>
            <w:iCs w:val="0"/>
            <w:lang w:val="en-CA" w:eastAsia="en-CA"/>
          </w:rPr>
          <w:t>(SNAP</w:t>
        </w:r>
        <w:r w:rsidRPr="005D4D3A">
          <w:rPr>
            <w:rStyle w:val="Hyperlink"/>
            <w:rFonts w:cs="Arial"/>
            <w:lang w:val="en-CA" w:eastAsia="en-CA"/>
          </w:rPr>
          <w:t>®</w:t>
        </w:r>
        <w:r w:rsidRPr="005D4D3A">
          <w:rPr>
            <w:rStyle w:val="Hyperlink"/>
            <w:iCs w:val="0"/>
            <w:lang w:val="en-CA" w:eastAsia="en-CA"/>
          </w:rPr>
          <w:t>)</w:t>
        </w:r>
      </w:hyperlink>
      <w:r w:rsidRPr="005D4D3A">
        <w:rPr>
          <w:iCs w:val="0"/>
          <w:lang w:val="en-CA" w:eastAsia="en-CA"/>
        </w:rPr>
        <w:t xml:space="preserve"> at this point in his life. SNAP</w:t>
      </w:r>
      <w:r w:rsidRPr="005D4D3A">
        <w:rPr>
          <w:rFonts w:cs="Arial"/>
          <w:lang w:val="en-CA" w:eastAsia="en-CA"/>
        </w:rPr>
        <w:t>®</w:t>
      </w:r>
      <w:r w:rsidRPr="005D4D3A">
        <w:rPr>
          <w:iCs w:val="0"/>
          <w:lang w:val="en-CA" w:eastAsia="en-CA"/>
        </w:rPr>
        <w:t xml:space="preserve"> teaches children how to regulate angry feelings and control impulsive and aggressive behaviours. It does this by having them stop and think about alternative ways of reacting to a situation.</w:t>
      </w:r>
      <w:r w:rsidRPr="005D4D3A">
        <w:rPr>
          <w:rFonts w:ascii="Times New Roman" w:hAnsi="Times New Roman" w:cs="Times New Roman"/>
          <w:lang w:val="en-CA" w:eastAsia="en-CA"/>
        </w:rPr>
        <w:t xml:space="preserve"> </w:t>
      </w:r>
    </w:p>
    <w:p w14:paraId="1BF79222" w14:textId="37244438" w:rsidR="009E48CD" w:rsidRPr="008D13BD" w:rsidRDefault="009E48CD" w:rsidP="008D13BD">
      <w:pPr>
        <w:pStyle w:val="BoxheadingWarning"/>
      </w:pPr>
      <w:r w:rsidRPr="008D13BD">
        <w:t>Risk Factors</w:t>
      </w:r>
      <w:r w:rsidR="00274E30" w:rsidRPr="008D13BD">
        <w:t xml:space="preserve"> (ICAP Theory)</w:t>
      </w:r>
      <w:r w:rsidRPr="008D13BD">
        <w:t xml:space="preserve">:                                                                                                                                                              </w:t>
      </w:r>
      <w:r w:rsidR="00274E30" w:rsidRPr="008D13BD">
        <w:rPr>
          <w:rStyle w:val="Alert-type-warningChar"/>
        </w:rPr>
        <w:t>Long-term:</w:t>
      </w:r>
    </w:p>
    <w:p w14:paraId="03ADE56B" w14:textId="67F757DF" w:rsidR="009E48CD" w:rsidRPr="008D13BD" w:rsidRDefault="009E48CD" w:rsidP="00E409AC">
      <w:pPr>
        <w:pStyle w:val="Alert-type-warning"/>
        <w:numPr>
          <w:ilvl w:val="0"/>
          <w:numId w:val="28"/>
        </w:numPr>
        <w:spacing w:after="0"/>
        <w:ind w:left="540"/>
      </w:pPr>
      <w:r w:rsidRPr="008D13BD">
        <w:t>Pattern of aggressiv</w:t>
      </w:r>
      <w:r w:rsidR="00274E30" w:rsidRPr="008D13BD" w:rsidDel="00274E30">
        <w:t>e</w:t>
      </w:r>
      <w:r w:rsidRPr="008D13BD">
        <w:t xml:space="preserve"> behaviour (</w:t>
      </w:r>
      <w:r w:rsidR="00ED5024" w:rsidRPr="008D13BD">
        <w:t>for example</w:t>
      </w:r>
      <w:r w:rsidRPr="008D13BD">
        <w:t>, physical</w:t>
      </w:r>
      <w:r w:rsidR="00E702AD" w:rsidRPr="008D13BD">
        <w:t>,</w:t>
      </w:r>
      <w:r w:rsidRPr="008D13BD">
        <w:t xml:space="preserve"> and verbal aggression with foster family</w:t>
      </w:r>
      <w:r w:rsidR="00274E30" w:rsidRPr="008D13BD">
        <w:t>, getting into schoolyard fight</w:t>
      </w:r>
      <w:r w:rsidRPr="008D13BD">
        <w:t>)</w:t>
      </w:r>
    </w:p>
    <w:p w14:paraId="0183C0CA" w14:textId="2BF6985C" w:rsidR="00A3500C" w:rsidRPr="008D13BD" w:rsidRDefault="00A3500C" w:rsidP="00E409AC">
      <w:pPr>
        <w:pStyle w:val="Alert-type-warning"/>
        <w:numPr>
          <w:ilvl w:val="0"/>
          <w:numId w:val="28"/>
        </w:numPr>
        <w:spacing w:after="0"/>
        <w:ind w:left="540"/>
      </w:pPr>
      <w:r w:rsidRPr="008D13BD">
        <w:t>Trait anger (for example, violent temper)</w:t>
      </w:r>
    </w:p>
    <w:p w14:paraId="5B4F89D6" w14:textId="77777777" w:rsidR="00566845" w:rsidRPr="008D13BD" w:rsidRDefault="00566845" w:rsidP="00E409AC">
      <w:pPr>
        <w:pStyle w:val="Alert-type-warning"/>
        <w:numPr>
          <w:ilvl w:val="0"/>
          <w:numId w:val="28"/>
        </w:numPr>
        <w:spacing w:after="0"/>
        <w:ind w:left="540"/>
      </w:pPr>
      <w:r w:rsidRPr="008D13BD">
        <w:t>Low school achievement (for example, struggling to keep up in school, impact of learning disability and ADHD, incurring suspensions)</w:t>
      </w:r>
    </w:p>
    <w:p w14:paraId="0DC63E93" w14:textId="39CB11D1" w:rsidR="00566845" w:rsidRPr="008D13BD" w:rsidRDefault="00566845" w:rsidP="00E409AC">
      <w:pPr>
        <w:pStyle w:val="Alert-type-warning"/>
        <w:numPr>
          <w:ilvl w:val="0"/>
          <w:numId w:val="28"/>
        </w:numPr>
        <w:spacing w:after="0"/>
        <w:ind w:left="540"/>
      </w:pPr>
      <w:r w:rsidRPr="008D13BD">
        <w:t xml:space="preserve">Difficulty cultivating and maintaining social </w:t>
      </w:r>
      <w:r w:rsidR="009A2F56" w:rsidRPr="008D13BD">
        <w:t>attachment</w:t>
      </w:r>
      <w:r w:rsidRPr="008D13BD">
        <w:t>s (for example, getting into fights with peers at school)</w:t>
      </w:r>
    </w:p>
    <w:p w14:paraId="20BD56E9" w14:textId="09611D0D" w:rsidR="00566845" w:rsidRPr="008D13BD" w:rsidRDefault="00566845" w:rsidP="00E409AC">
      <w:pPr>
        <w:pStyle w:val="Alert-type-warning"/>
        <w:numPr>
          <w:ilvl w:val="0"/>
          <w:numId w:val="28"/>
        </w:numPr>
        <w:spacing w:after="0"/>
        <w:ind w:left="540"/>
      </w:pPr>
      <w:r w:rsidRPr="008D13BD">
        <w:t xml:space="preserve">Family disruption/instability (for example, involvement with foster care, continued unscheduled home visits) </w:t>
      </w:r>
    </w:p>
    <w:p w14:paraId="303A49FD" w14:textId="15192C14" w:rsidR="00D97F5D" w:rsidRPr="008D13BD" w:rsidRDefault="00A46E5A" w:rsidP="00E409AC">
      <w:pPr>
        <w:pStyle w:val="Alert-type-warning"/>
        <w:numPr>
          <w:ilvl w:val="0"/>
          <w:numId w:val="28"/>
        </w:numPr>
        <w:spacing w:after="0"/>
        <w:ind w:left="540"/>
      </w:pPr>
      <w:r w:rsidRPr="00A46E5A">
        <w:t xml:space="preserve">Neglectful parenting </w:t>
      </w:r>
      <w:r w:rsidR="00566845" w:rsidRPr="008D13BD">
        <w:t>(for example, his father’s emotional neglect)</w:t>
      </w:r>
    </w:p>
    <w:p w14:paraId="6B80F6CF" w14:textId="25162C81" w:rsidR="009E48CD" w:rsidRPr="008D13BD" w:rsidRDefault="00D97F5D" w:rsidP="00E409AC">
      <w:pPr>
        <w:pStyle w:val="Alert-type-warning"/>
        <w:numPr>
          <w:ilvl w:val="0"/>
          <w:numId w:val="28"/>
        </w:numPr>
        <w:spacing w:after="0"/>
        <w:ind w:left="540"/>
      </w:pPr>
      <w:r w:rsidRPr="008D13BD">
        <w:t>Continued financial instability</w:t>
      </w:r>
    </w:p>
    <w:p w14:paraId="4D894A3A" w14:textId="5EB6253B" w:rsidR="009E48CD" w:rsidRPr="00A27B64" w:rsidRDefault="00566845" w:rsidP="008D13BD">
      <w:pPr>
        <w:pStyle w:val="Alert-type-warning"/>
        <w:spacing w:after="0"/>
        <w:ind w:left="187"/>
        <w:rPr>
          <w:b/>
          <w:bCs/>
        </w:rPr>
      </w:pPr>
      <w:r w:rsidRPr="00A27B64">
        <w:rPr>
          <w:b/>
          <w:bCs/>
        </w:rPr>
        <w:t>Short-term:</w:t>
      </w:r>
    </w:p>
    <w:p w14:paraId="43D1FF89" w14:textId="39F19D49" w:rsidR="008E2444" w:rsidRPr="008D13BD" w:rsidRDefault="00566845" w:rsidP="00E409AC">
      <w:pPr>
        <w:pStyle w:val="Alert-type-warning"/>
        <w:numPr>
          <w:ilvl w:val="0"/>
          <w:numId w:val="41"/>
        </w:numPr>
        <w:spacing w:after="0"/>
      </w:pPr>
      <w:r w:rsidRPr="008D13BD">
        <w:t>Lack of supervision</w:t>
      </w:r>
      <w:r w:rsidR="00315EA0" w:rsidRPr="008D13BD">
        <w:t xml:space="preserve"> (for example, parental neglect, no positive extra-curricular activities)</w:t>
      </w:r>
    </w:p>
    <w:p w14:paraId="48CC5BF2" w14:textId="77777777" w:rsidR="008D13BD" w:rsidRDefault="00C6143B" w:rsidP="00E409AC">
      <w:pPr>
        <w:pStyle w:val="Alert-type-warning"/>
        <w:numPr>
          <w:ilvl w:val="0"/>
          <w:numId w:val="41"/>
        </w:numPr>
        <w:spacing w:after="0"/>
      </w:pPr>
      <w:r w:rsidRPr="008D13BD">
        <w:t>Low empathy (for example, said the boy he fought “deserved what he got”)</w:t>
      </w:r>
    </w:p>
    <w:p w14:paraId="5A18163F" w14:textId="5DA61DA6" w:rsidR="00352826" w:rsidRPr="008D13BD" w:rsidRDefault="00352826" w:rsidP="00E409AC">
      <w:pPr>
        <w:pStyle w:val="Alert-type-warning"/>
        <w:numPr>
          <w:ilvl w:val="0"/>
          <w:numId w:val="41"/>
        </w:numPr>
        <w:spacing w:after="0"/>
      </w:pPr>
      <w:r w:rsidRPr="008D13BD">
        <w:t>Impulsivity</w:t>
      </w:r>
    </w:p>
    <w:p w14:paraId="7D4C1C3A" w14:textId="77777777" w:rsidR="00CD00DE" w:rsidRPr="005D4D3A" w:rsidRDefault="00CD00DE" w:rsidP="00947D73">
      <w:pPr>
        <w:rPr>
          <w:lang w:val="en-CA" w:eastAsia="en-CA"/>
        </w:rPr>
      </w:pPr>
    </w:p>
    <w:p w14:paraId="237C1A50" w14:textId="365E399E" w:rsidR="0000230B" w:rsidRPr="005D4D3A" w:rsidRDefault="009E48CD" w:rsidP="00F1422B">
      <w:pPr>
        <w:pStyle w:val="Alert-type-info"/>
        <w:rPr>
          <w:lang w:eastAsia="en-CA"/>
        </w:rPr>
      </w:pPr>
      <w:r w:rsidRPr="005D4D3A">
        <w:rPr>
          <w:b/>
          <w:bCs/>
          <w:lang w:eastAsia="en-CA"/>
        </w:rPr>
        <w:t>Costs</w:t>
      </w:r>
      <w:r w:rsidRPr="005D4D3A">
        <w:rPr>
          <w:lang w:eastAsia="en-CA"/>
        </w:rPr>
        <w:t xml:space="preserve"> </w:t>
      </w:r>
    </w:p>
    <w:p w14:paraId="614BFF30" w14:textId="57D521DD" w:rsidR="0000230B" w:rsidRPr="005D4D3A" w:rsidRDefault="0000230B" w:rsidP="00561DD3">
      <w:pPr>
        <w:pStyle w:val="Alert-type-info"/>
        <w:spacing w:after="0"/>
        <w:rPr>
          <w:lang w:eastAsia="en-CA"/>
        </w:rPr>
      </w:pPr>
      <w:r w:rsidRPr="005D4D3A">
        <w:rPr>
          <w:lang w:eastAsia="en-CA"/>
        </w:rPr>
        <w:t>Parenting Classes ($3,198)</w:t>
      </w:r>
    </w:p>
    <w:p w14:paraId="0483EBC9" w14:textId="2680EF5B" w:rsidR="00B92570" w:rsidRPr="005D4D3A" w:rsidRDefault="00B92570" w:rsidP="00561DD3">
      <w:pPr>
        <w:pStyle w:val="Alert-type-info"/>
        <w:spacing w:after="0"/>
        <w:rPr>
          <w:lang w:eastAsia="en-CA"/>
        </w:rPr>
      </w:pPr>
      <w:r w:rsidRPr="005D4D3A">
        <w:rPr>
          <w:lang w:eastAsia="en-CA"/>
        </w:rPr>
        <w:t>Supervised Access (</w:t>
      </w:r>
      <w:r w:rsidR="00903BD1" w:rsidRPr="005D4D3A">
        <w:rPr>
          <w:lang w:eastAsia="en-CA"/>
        </w:rPr>
        <w:t>twice per week for 8 weeks</w:t>
      </w:r>
      <w:r w:rsidR="00DC2846">
        <w:rPr>
          <w:lang w:eastAsia="en-CA"/>
        </w:rPr>
        <w:t>:</w:t>
      </w:r>
      <w:r w:rsidR="00903BD1" w:rsidRPr="005D4D3A">
        <w:rPr>
          <w:lang w:eastAsia="en-CA"/>
        </w:rPr>
        <w:t xml:space="preserve"> </w:t>
      </w:r>
      <w:r w:rsidRPr="005D4D3A">
        <w:rPr>
          <w:lang w:eastAsia="en-CA"/>
        </w:rPr>
        <w:t>$</w:t>
      </w:r>
      <w:r w:rsidR="00903BD1" w:rsidRPr="005D4D3A">
        <w:rPr>
          <w:lang w:eastAsia="en-CA"/>
        </w:rPr>
        <w:t>480</w:t>
      </w:r>
      <w:r w:rsidRPr="005D4D3A">
        <w:rPr>
          <w:lang w:eastAsia="en-CA"/>
        </w:rPr>
        <w:t>)</w:t>
      </w:r>
    </w:p>
    <w:p w14:paraId="377A08CB" w14:textId="753F175C" w:rsidR="0000230B" w:rsidRPr="005D4D3A" w:rsidRDefault="0000230B" w:rsidP="00561DD3">
      <w:pPr>
        <w:pStyle w:val="Alert-type-info"/>
        <w:spacing w:after="0"/>
        <w:rPr>
          <w:lang w:eastAsia="en-CA"/>
        </w:rPr>
      </w:pPr>
      <w:r w:rsidRPr="005D4D3A">
        <w:rPr>
          <w:lang w:eastAsia="en-CA"/>
        </w:rPr>
        <w:t>Child Services Home Visits/Ongoing Casework (</w:t>
      </w:r>
      <w:r w:rsidR="00817971">
        <w:rPr>
          <w:lang w:eastAsia="en-CA"/>
        </w:rPr>
        <w:t>2</w:t>
      </w:r>
      <w:r w:rsidR="00903BD1" w:rsidRPr="005D4D3A">
        <w:rPr>
          <w:lang w:eastAsia="en-CA"/>
        </w:rPr>
        <w:t xml:space="preserve"> year</w:t>
      </w:r>
      <w:r w:rsidR="00817971">
        <w:rPr>
          <w:lang w:eastAsia="en-CA"/>
        </w:rPr>
        <w:t>s</w:t>
      </w:r>
      <w:r w:rsidR="00DC2846">
        <w:rPr>
          <w:lang w:eastAsia="en-CA"/>
        </w:rPr>
        <w:t>:</w:t>
      </w:r>
      <w:r w:rsidR="00903BD1" w:rsidRPr="005D4D3A">
        <w:rPr>
          <w:lang w:eastAsia="en-CA"/>
        </w:rPr>
        <w:t xml:space="preserve"> </w:t>
      </w:r>
      <w:r w:rsidR="00E151D2" w:rsidRPr="00114C94">
        <w:rPr>
          <w:lang w:eastAsia="en-CA"/>
        </w:rPr>
        <w:t>$</w:t>
      </w:r>
      <w:r w:rsidR="00817971">
        <w:rPr>
          <w:lang w:eastAsia="en-CA"/>
        </w:rPr>
        <w:t>115</w:t>
      </w:r>
      <w:r w:rsidR="00E151D2" w:rsidRPr="00114C94">
        <w:rPr>
          <w:lang w:eastAsia="en-CA"/>
        </w:rPr>
        <w:t>,</w:t>
      </w:r>
      <w:r w:rsidR="00817971">
        <w:rPr>
          <w:lang w:eastAsia="en-CA"/>
        </w:rPr>
        <w:t>312</w:t>
      </w:r>
      <w:r w:rsidRPr="005D4D3A">
        <w:rPr>
          <w:lang w:eastAsia="en-CA"/>
        </w:rPr>
        <w:t>)</w:t>
      </w:r>
    </w:p>
    <w:p w14:paraId="7642410D" w14:textId="6A7225F3" w:rsidR="009E48CD" w:rsidRPr="005D4D3A" w:rsidRDefault="00B92570" w:rsidP="00561DD3">
      <w:pPr>
        <w:pStyle w:val="Alert-type-info"/>
        <w:spacing w:after="0"/>
        <w:rPr>
          <w:lang w:eastAsia="en-CA"/>
        </w:rPr>
      </w:pPr>
      <w:r w:rsidRPr="005D4D3A">
        <w:rPr>
          <w:lang w:eastAsia="en-CA"/>
        </w:rPr>
        <w:t>Psych</w:t>
      </w:r>
      <w:r w:rsidR="0014119F" w:rsidRPr="005D4D3A">
        <w:rPr>
          <w:lang w:eastAsia="en-CA"/>
        </w:rPr>
        <w:t>o</w:t>
      </w:r>
      <w:r w:rsidRPr="005D4D3A">
        <w:rPr>
          <w:lang w:eastAsia="en-CA"/>
        </w:rPr>
        <w:t xml:space="preserve">educational </w:t>
      </w:r>
      <w:r w:rsidR="009E48CD" w:rsidRPr="005D4D3A">
        <w:rPr>
          <w:lang w:eastAsia="en-CA"/>
        </w:rPr>
        <w:t>Assessment ($</w:t>
      </w:r>
      <w:r w:rsidR="00E151D2" w:rsidRPr="00114C94">
        <w:rPr>
          <w:lang w:eastAsia="en-CA"/>
        </w:rPr>
        <w:t>4,4</w:t>
      </w:r>
      <w:r w:rsidR="00E151D2">
        <w:rPr>
          <w:lang w:eastAsia="en-CA"/>
        </w:rPr>
        <w:t>97</w:t>
      </w:r>
      <w:r w:rsidR="009E48CD" w:rsidRPr="005D4D3A">
        <w:rPr>
          <w:lang w:eastAsia="en-CA"/>
        </w:rPr>
        <w:t xml:space="preserve">)                                                                                                         </w:t>
      </w:r>
      <w:r w:rsidR="004015F6" w:rsidRPr="005D4D3A">
        <w:rPr>
          <w:lang w:eastAsia="en-CA"/>
        </w:rPr>
        <w:t>Individual Education Plan (</w:t>
      </w:r>
      <w:r w:rsidR="0000230B" w:rsidRPr="005D4D3A">
        <w:rPr>
          <w:lang w:eastAsia="en-CA"/>
        </w:rPr>
        <w:t>for 3 years: $</w:t>
      </w:r>
      <w:r w:rsidR="00E151D2" w:rsidRPr="00114C94">
        <w:rPr>
          <w:lang w:eastAsia="en-CA"/>
        </w:rPr>
        <w:t>18,</w:t>
      </w:r>
      <w:r w:rsidR="00E151D2">
        <w:rPr>
          <w:lang w:eastAsia="en-CA"/>
        </w:rPr>
        <w:t>567</w:t>
      </w:r>
      <w:r w:rsidR="004015F6" w:rsidRPr="005D4D3A">
        <w:rPr>
          <w:lang w:eastAsia="en-CA"/>
        </w:rPr>
        <w:t>)</w:t>
      </w:r>
    </w:p>
    <w:p w14:paraId="06FC633D" w14:textId="21345A51" w:rsidR="00903BD1" w:rsidRPr="005D4D3A" w:rsidRDefault="004B793B" w:rsidP="00561DD3">
      <w:pPr>
        <w:pStyle w:val="Alert-type-info"/>
        <w:spacing w:after="0"/>
        <w:rPr>
          <w:b/>
          <w:bCs/>
          <w:lang w:eastAsia="en-CA"/>
        </w:rPr>
      </w:pPr>
      <w:r>
        <w:rPr>
          <w:b/>
          <w:bCs/>
          <w:lang w:eastAsia="en-CA"/>
        </w:rPr>
        <w:t>Period Total</w:t>
      </w:r>
      <w:r w:rsidR="00903BD1" w:rsidRPr="005D4D3A">
        <w:rPr>
          <w:b/>
          <w:bCs/>
          <w:lang w:eastAsia="en-CA"/>
        </w:rPr>
        <w:t>: $</w:t>
      </w:r>
      <w:r w:rsidR="00E151D2" w:rsidRPr="00114C94">
        <w:rPr>
          <w:b/>
          <w:bCs/>
          <w:lang w:eastAsia="en-CA"/>
        </w:rPr>
        <w:t>1</w:t>
      </w:r>
      <w:r w:rsidR="00E151D2">
        <w:rPr>
          <w:b/>
          <w:bCs/>
          <w:lang w:eastAsia="en-CA"/>
        </w:rPr>
        <w:t>42</w:t>
      </w:r>
      <w:r w:rsidR="00E151D2" w:rsidRPr="00114C94">
        <w:rPr>
          <w:b/>
          <w:bCs/>
          <w:lang w:eastAsia="en-CA"/>
        </w:rPr>
        <w:t>,</w:t>
      </w:r>
      <w:r w:rsidR="00E151D2">
        <w:rPr>
          <w:b/>
          <w:bCs/>
          <w:lang w:eastAsia="en-CA"/>
        </w:rPr>
        <w:t>054</w:t>
      </w:r>
    </w:p>
    <w:p w14:paraId="59BD22D1" w14:textId="77777777" w:rsidR="00604D31" w:rsidRPr="00604D31" w:rsidRDefault="00604D31" w:rsidP="00604D31">
      <w:pPr>
        <w:spacing w:after="0"/>
        <w:rPr>
          <w:sz w:val="14"/>
          <w:szCs w:val="10"/>
          <w:lang w:eastAsia="en-CA"/>
        </w:rPr>
      </w:pPr>
    </w:p>
    <w:p w14:paraId="66C68C07" w14:textId="406E1234" w:rsidR="009E48CD" w:rsidRPr="00604D31" w:rsidRDefault="009E48CD" w:rsidP="00604D31">
      <w:pPr>
        <w:pStyle w:val="Alert-type-success"/>
        <w:rPr>
          <w:b/>
          <w:bCs/>
          <w:lang w:eastAsia="en-CA"/>
        </w:rPr>
      </w:pPr>
      <w:r w:rsidRPr="00604D31">
        <w:rPr>
          <w:b/>
          <w:bCs/>
          <w:lang w:eastAsia="en-CA"/>
        </w:rPr>
        <w:t xml:space="preserve">Potential cost saving opportunity: </w:t>
      </w:r>
    </w:p>
    <w:p w14:paraId="69F6CF91" w14:textId="18F948E3" w:rsidR="009E48CD" w:rsidRPr="005D4D3A" w:rsidRDefault="009E48CD" w:rsidP="00604D31">
      <w:pPr>
        <w:pStyle w:val="Alert-type-success"/>
        <w:rPr>
          <w:lang w:eastAsia="en-CA"/>
        </w:rPr>
      </w:pPr>
      <w:r w:rsidRPr="005D4D3A">
        <w:rPr>
          <w:lang w:eastAsia="en-CA"/>
        </w:rPr>
        <w:t xml:space="preserve">If Tyler could </w:t>
      </w:r>
      <w:r w:rsidR="00215C83" w:rsidRPr="005D4D3A">
        <w:rPr>
          <w:lang w:eastAsia="en-CA"/>
        </w:rPr>
        <w:t xml:space="preserve">have </w:t>
      </w:r>
      <w:r w:rsidRPr="005D4D3A">
        <w:rPr>
          <w:lang w:eastAsia="en-CA"/>
        </w:rPr>
        <w:t>participate</w:t>
      </w:r>
      <w:r w:rsidR="00215C83" w:rsidRPr="005D4D3A">
        <w:rPr>
          <w:lang w:eastAsia="en-CA"/>
        </w:rPr>
        <w:t>d</w:t>
      </w:r>
      <w:r w:rsidRPr="005D4D3A">
        <w:rPr>
          <w:lang w:eastAsia="en-CA"/>
        </w:rPr>
        <w:t xml:space="preserve"> in an intervention geared towards regulating his emotions at this time, such as</w:t>
      </w:r>
      <w:r w:rsidR="006B33E2" w:rsidRPr="005D4D3A">
        <w:rPr>
          <w:lang w:eastAsia="en-CA"/>
        </w:rPr>
        <w:t xml:space="preserve"> </w:t>
      </w:r>
      <w:r w:rsidRPr="005D4D3A">
        <w:rPr>
          <w:lang w:eastAsia="en-CA"/>
        </w:rPr>
        <w:t xml:space="preserve">the </w:t>
      </w:r>
      <w:hyperlink w:anchor="_Intervention__" w:history="1">
        <w:r w:rsidRPr="005D4D3A">
          <w:rPr>
            <w:rStyle w:val="Hyperlink"/>
          </w:rPr>
          <w:t xml:space="preserve">Stop Now </w:t>
        </w:r>
        <w:r w:rsidR="00CB623E" w:rsidRPr="005D4D3A">
          <w:rPr>
            <w:rStyle w:val="Hyperlink"/>
            <w:iCs/>
            <w:lang w:eastAsia="en-CA"/>
          </w:rPr>
          <w:t>A</w:t>
        </w:r>
        <w:r w:rsidRPr="005D4D3A">
          <w:rPr>
            <w:rStyle w:val="Hyperlink"/>
            <w:iCs/>
            <w:lang w:eastAsia="en-CA"/>
          </w:rPr>
          <w:t>nd</w:t>
        </w:r>
        <w:r w:rsidRPr="005D4D3A">
          <w:rPr>
            <w:rStyle w:val="Hyperlink"/>
          </w:rPr>
          <w:t xml:space="preserve"> Plan</w:t>
        </w:r>
        <w:r w:rsidRPr="005D4D3A">
          <w:rPr>
            <w:rStyle w:val="Hyperlink"/>
            <w:lang w:eastAsia="en-CA"/>
          </w:rPr>
          <w:t xml:space="preserve"> (SNAP</w:t>
        </w:r>
        <w:r w:rsidR="00CB623E" w:rsidRPr="005D4D3A">
          <w:rPr>
            <w:rStyle w:val="Hyperlink"/>
            <w:rFonts w:cs="Arial"/>
            <w:lang w:eastAsia="en-CA"/>
          </w:rPr>
          <w:t>®</w:t>
        </w:r>
        <w:r w:rsidRPr="005D4D3A">
          <w:rPr>
            <w:rStyle w:val="Hyperlink"/>
            <w:lang w:eastAsia="en-CA"/>
          </w:rPr>
          <w:t>)</w:t>
        </w:r>
      </w:hyperlink>
      <w:r w:rsidRPr="005D4D3A">
        <w:rPr>
          <w:lang w:eastAsia="en-CA"/>
        </w:rPr>
        <w:t xml:space="preserve"> program</w:t>
      </w:r>
      <w:r w:rsidR="00215C83" w:rsidRPr="005D4D3A">
        <w:rPr>
          <w:lang w:eastAsia="en-CA"/>
        </w:rPr>
        <w:t>,</w:t>
      </w:r>
      <w:r w:rsidRPr="005D4D3A">
        <w:rPr>
          <w:lang w:eastAsia="en-CA"/>
        </w:rPr>
        <w:t xml:space="preserve"> significant cost reduction could have ensued. </w:t>
      </w:r>
    </w:p>
    <w:p w14:paraId="3C85E483" w14:textId="068D7837" w:rsidR="009E48CD" w:rsidRPr="005D4D3A" w:rsidRDefault="009E48CD" w:rsidP="00604D31">
      <w:pPr>
        <w:pStyle w:val="Alert-type-success"/>
        <w:rPr>
          <w:lang w:eastAsia="en-CA"/>
        </w:rPr>
      </w:pPr>
      <w:r w:rsidRPr="005D4D3A">
        <w:rPr>
          <w:lang w:eastAsia="en-CA"/>
        </w:rPr>
        <w:t>Every $1 spent on SNAP</w:t>
      </w:r>
      <w:r w:rsidR="00CB623E" w:rsidRPr="005D4D3A">
        <w:rPr>
          <w:rFonts w:cs="Arial"/>
          <w:lang w:eastAsia="en-CA"/>
        </w:rPr>
        <w:t>®</w:t>
      </w:r>
      <w:r w:rsidRPr="005D4D3A">
        <w:rPr>
          <w:lang w:eastAsia="en-CA"/>
        </w:rPr>
        <w:t xml:space="preserve"> had the potential to </w:t>
      </w:r>
      <w:r w:rsidR="00933452">
        <w:rPr>
          <w:lang w:eastAsia="en-CA"/>
        </w:rPr>
        <w:t>return</w:t>
      </w:r>
      <w:r w:rsidRPr="005D4D3A">
        <w:rPr>
          <w:lang w:eastAsia="en-CA"/>
        </w:rPr>
        <w:t xml:space="preserve"> $</w:t>
      </w:r>
      <w:r w:rsidR="0040516C">
        <w:rPr>
          <w:lang w:eastAsia="en-CA"/>
        </w:rPr>
        <w:t>6</w:t>
      </w:r>
      <w:r w:rsidR="005D3C6B">
        <w:rPr>
          <w:lang w:eastAsia="en-CA"/>
        </w:rPr>
        <w:t>2</w:t>
      </w:r>
      <w:r w:rsidR="0066656D" w:rsidRPr="005D4D3A">
        <w:rPr>
          <w:rStyle w:val="FootnoteReference"/>
          <w:lang w:eastAsia="en-CA"/>
        </w:rPr>
        <w:footnoteReference w:id="9"/>
      </w:r>
      <w:r w:rsidR="009E3733" w:rsidRPr="005D4D3A">
        <w:rPr>
          <w:lang w:eastAsia="en-CA"/>
        </w:rPr>
        <w:t xml:space="preserve"> over Tyler’s lifetime</w:t>
      </w:r>
      <w:r w:rsidRPr="005D4D3A">
        <w:rPr>
          <w:lang w:eastAsia="en-CA"/>
        </w:rPr>
        <w:t xml:space="preserve">. This means that the earlier Tyler benefited from an intervention, the greater the </w:t>
      </w:r>
      <w:r w:rsidR="00933452">
        <w:rPr>
          <w:lang w:eastAsia="en-CA"/>
        </w:rPr>
        <w:t>return</w:t>
      </w:r>
      <w:r w:rsidRPr="005D4D3A">
        <w:rPr>
          <w:lang w:eastAsia="en-CA"/>
        </w:rPr>
        <w:t xml:space="preserve"> </w:t>
      </w:r>
      <w:r w:rsidR="00F51380" w:rsidRPr="005D4D3A">
        <w:rPr>
          <w:lang w:eastAsia="en-CA"/>
        </w:rPr>
        <w:t xml:space="preserve">if </w:t>
      </w:r>
      <w:r w:rsidRPr="005D4D3A">
        <w:rPr>
          <w:lang w:eastAsia="en-CA"/>
        </w:rPr>
        <w:t>his criminal activity declined.</w:t>
      </w:r>
    </w:p>
    <w:p w14:paraId="779C5293" w14:textId="77777777" w:rsidR="009E48CD" w:rsidRPr="005D4D3A" w:rsidRDefault="009E48CD" w:rsidP="00604D31">
      <w:pPr>
        <w:pStyle w:val="Alert-type-success"/>
        <w:rPr>
          <w:lang w:eastAsia="en-CA"/>
        </w:rPr>
      </w:pPr>
      <w:r w:rsidRPr="005D4D3A">
        <w:rPr>
          <w:lang w:eastAsia="en-CA"/>
        </w:rPr>
        <w:t>The story continues as if Tyler did not receive any program intervention at this point.</w:t>
      </w:r>
    </w:p>
    <w:p w14:paraId="47DDC219" w14:textId="77777777" w:rsidR="009E48CD" w:rsidRPr="005D4D3A" w:rsidRDefault="009E48CD" w:rsidP="009E48CD">
      <w:pPr>
        <w:pStyle w:val="Heading3"/>
        <w:rPr>
          <w:lang w:val="en-CA" w:eastAsia="en-CA"/>
        </w:rPr>
      </w:pPr>
      <w:bookmarkStart w:id="29" w:name="_Toc183440258"/>
      <w:bookmarkStart w:id="30" w:name="_Toc218592700"/>
      <w:r w:rsidRPr="005D4D3A">
        <w:rPr>
          <w:lang w:val="en-CA" w:eastAsia="en-CA"/>
        </w:rPr>
        <w:t>Age 11 to 14 years</w:t>
      </w:r>
      <w:bookmarkEnd w:id="29"/>
      <w:bookmarkEnd w:id="30"/>
    </w:p>
    <w:p w14:paraId="216C1F23" w14:textId="5B62FABB" w:rsidR="009E48CD" w:rsidRPr="005D4D3A" w:rsidRDefault="009E48CD" w:rsidP="009E48CD">
      <w:pPr>
        <w:rPr>
          <w:rFonts w:cs="Arial"/>
          <w:noProof/>
          <w:lang w:val="en-CA"/>
        </w:rPr>
      </w:pPr>
      <w:r w:rsidRPr="005D4D3A">
        <w:rPr>
          <w:rFonts w:cs="Arial"/>
          <w:noProof/>
          <w:lang w:val="en-CA"/>
        </w:rPr>
        <w:t xml:space="preserve">As Tyler entered adolescence in the seventh grade, he </w:t>
      </w:r>
      <w:r w:rsidR="00CB623E" w:rsidRPr="005D4D3A">
        <w:rPr>
          <w:rFonts w:cs="Arial"/>
          <w:noProof/>
          <w:lang w:val="en-CA"/>
        </w:rPr>
        <w:t xml:space="preserve">continued to </w:t>
      </w:r>
      <w:r w:rsidRPr="005D4D3A">
        <w:rPr>
          <w:rFonts w:cs="Arial"/>
          <w:noProof/>
          <w:lang w:val="en-CA"/>
        </w:rPr>
        <w:t xml:space="preserve">experience challenges. Tyler soon found himself drawn to a group of older boys who engaged in petty crimes. </w:t>
      </w:r>
      <w:r w:rsidR="004B7F27" w:rsidRPr="005D4D3A">
        <w:rPr>
          <w:rFonts w:cs="Arial"/>
          <w:noProof/>
          <w:lang w:val="en-CA"/>
        </w:rPr>
        <w:t>K</w:t>
      </w:r>
      <w:r w:rsidRPr="005D4D3A">
        <w:rPr>
          <w:rFonts w:cs="Arial"/>
          <w:noProof/>
          <w:lang w:val="en-CA"/>
        </w:rPr>
        <w:t>nown as the “troublemakers” in the neighbourhood</w:t>
      </w:r>
      <w:r w:rsidR="004B7F27" w:rsidRPr="005D4D3A">
        <w:rPr>
          <w:rFonts w:cs="Arial"/>
          <w:noProof/>
          <w:lang w:val="en-CA"/>
        </w:rPr>
        <w:t>, they filled a void in Tyler’s life left by his emotionally absent father</w:t>
      </w:r>
      <w:r w:rsidRPr="005D4D3A">
        <w:rPr>
          <w:rFonts w:cs="Arial"/>
          <w:noProof/>
          <w:lang w:val="en-CA"/>
        </w:rPr>
        <w:t xml:space="preserve">. </w:t>
      </w:r>
      <w:r w:rsidR="004B7F27" w:rsidRPr="005D4D3A">
        <w:rPr>
          <w:rFonts w:cs="Arial"/>
          <w:noProof/>
          <w:lang w:val="en-CA"/>
        </w:rPr>
        <w:t xml:space="preserve">He </w:t>
      </w:r>
      <w:r w:rsidRPr="005D4D3A">
        <w:rPr>
          <w:rFonts w:cs="Arial"/>
          <w:noProof/>
          <w:lang w:val="en-CA"/>
        </w:rPr>
        <w:t>did not have any extracurricular leisure activities to occupy his free time</w:t>
      </w:r>
      <w:r w:rsidR="00604D31">
        <w:rPr>
          <w:rFonts w:cs="Arial"/>
          <w:noProof/>
          <w:lang w:val="en-CA"/>
        </w:rPr>
        <w:t xml:space="preserve"> </w:t>
      </w:r>
      <w:r w:rsidRPr="005D4D3A">
        <w:rPr>
          <w:rFonts w:cs="Arial"/>
          <w:noProof/>
          <w:lang w:val="en-CA"/>
        </w:rPr>
        <w:t xml:space="preserve">so </w:t>
      </w:r>
      <w:r w:rsidR="004B7F27" w:rsidRPr="005D4D3A">
        <w:rPr>
          <w:rFonts w:cs="Arial"/>
          <w:noProof/>
          <w:lang w:val="en-CA"/>
        </w:rPr>
        <w:t xml:space="preserve">Tyler </w:t>
      </w:r>
      <w:r w:rsidRPr="005D4D3A">
        <w:rPr>
          <w:rFonts w:cs="Arial"/>
          <w:noProof/>
          <w:lang w:val="en-CA"/>
        </w:rPr>
        <w:t>had no difficulty finding opportunities to engage in mischief with th</w:t>
      </w:r>
      <w:r w:rsidR="00CC19B2" w:rsidRPr="005D4D3A">
        <w:rPr>
          <w:rFonts w:cs="Arial"/>
          <w:noProof/>
          <w:lang w:val="en-CA"/>
        </w:rPr>
        <w:t>e</w:t>
      </w:r>
      <w:r w:rsidRPr="005D4D3A">
        <w:rPr>
          <w:rFonts w:cs="Arial"/>
          <w:noProof/>
          <w:lang w:val="en-CA"/>
        </w:rPr>
        <w:t xml:space="preserve"> boys. </w:t>
      </w:r>
    </w:p>
    <w:p w14:paraId="4BF34453" w14:textId="4C3BB990" w:rsidR="009E48CD" w:rsidRPr="005D4D3A" w:rsidRDefault="009E48CD" w:rsidP="009E48CD">
      <w:pPr>
        <w:rPr>
          <w:rFonts w:cs="Arial"/>
          <w:noProof/>
          <w:lang w:val="en-CA"/>
        </w:rPr>
      </w:pPr>
      <w:r w:rsidRPr="005D4D3A">
        <w:rPr>
          <w:rFonts w:cs="Arial"/>
          <w:noProof/>
          <w:lang w:val="en-CA"/>
        </w:rPr>
        <w:t xml:space="preserve">Tyler’s friend group </w:t>
      </w:r>
      <w:r w:rsidR="00CB623E" w:rsidRPr="005D4D3A">
        <w:rPr>
          <w:rFonts w:cs="Arial"/>
          <w:noProof/>
          <w:lang w:val="en-CA"/>
        </w:rPr>
        <w:t>stole</w:t>
      </w:r>
      <w:r w:rsidRPr="005D4D3A">
        <w:rPr>
          <w:rFonts w:cs="Arial"/>
          <w:noProof/>
          <w:lang w:val="en-CA"/>
        </w:rPr>
        <w:t xml:space="preserve"> from their parents, the local convenience stores, and vandalize</w:t>
      </w:r>
      <w:r w:rsidR="00215C83" w:rsidRPr="005D4D3A">
        <w:rPr>
          <w:rFonts w:cs="Arial"/>
          <w:noProof/>
          <w:lang w:val="en-CA"/>
        </w:rPr>
        <w:t>d</w:t>
      </w:r>
      <w:r w:rsidRPr="005D4D3A">
        <w:rPr>
          <w:rFonts w:cs="Arial"/>
          <w:noProof/>
          <w:lang w:val="en-CA"/>
        </w:rPr>
        <w:t xml:space="preserve"> school property. </w:t>
      </w:r>
      <w:r w:rsidR="00CB623E" w:rsidRPr="005D4D3A">
        <w:rPr>
          <w:rFonts w:cs="Arial"/>
          <w:noProof/>
          <w:lang w:val="en-CA"/>
        </w:rPr>
        <w:t>Once t</w:t>
      </w:r>
      <w:r w:rsidRPr="005D4D3A">
        <w:rPr>
          <w:rFonts w:cs="Arial"/>
          <w:noProof/>
          <w:lang w:val="en-CA"/>
        </w:rPr>
        <w:t xml:space="preserve">hey dared Tyler to steal a bike from the high school next door and ride it around the neighbourhood. The thrill of these activities and the sense of belonging made it difficult for Tyler to resist. Tyler completed the challenge and officially became “one of the guys.” </w:t>
      </w:r>
    </w:p>
    <w:p w14:paraId="4E911059" w14:textId="033EC8FF" w:rsidR="009E48CD" w:rsidRPr="005D4D3A" w:rsidRDefault="009E48CD" w:rsidP="009E48CD">
      <w:pPr>
        <w:rPr>
          <w:rFonts w:cs="Arial"/>
          <w:noProof/>
          <w:lang w:val="en-CA"/>
        </w:rPr>
      </w:pPr>
      <w:r w:rsidRPr="005D4D3A">
        <w:rPr>
          <w:rFonts w:cs="Arial"/>
          <w:noProof/>
          <w:lang w:val="en-CA"/>
        </w:rPr>
        <w:t xml:space="preserve">Tyler hung out with his friends in the park every day after school and on weekends. </w:t>
      </w:r>
      <w:r w:rsidRPr="005D4D3A">
        <w:rPr>
          <w:rStyle w:val="CommentReference"/>
          <w:sz w:val="26"/>
          <w:szCs w:val="26"/>
          <w:lang w:val="en-CA"/>
        </w:rPr>
        <w:t xml:space="preserve">His school performance </w:t>
      </w:r>
      <w:r w:rsidR="00215C83" w:rsidRPr="005D4D3A">
        <w:rPr>
          <w:rStyle w:val="CommentReference"/>
          <w:sz w:val="26"/>
          <w:szCs w:val="26"/>
          <w:lang w:val="en-CA"/>
        </w:rPr>
        <w:t>continued</w:t>
      </w:r>
      <w:r w:rsidRPr="005D4D3A">
        <w:rPr>
          <w:rStyle w:val="CommentReference"/>
          <w:sz w:val="26"/>
          <w:szCs w:val="26"/>
          <w:lang w:val="en-CA"/>
        </w:rPr>
        <w:t xml:space="preserve"> to decline, and he started skipping classes, concern</w:t>
      </w:r>
      <w:r w:rsidR="008C2D51" w:rsidRPr="005D4D3A">
        <w:rPr>
          <w:rStyle w:val="CommentReference"/>
          <w:sz w:val="26"/>
          <w:szCs w:val="26"/>
          <w:lang w:val="en-CA"/>
        </w:rPr>
        <w:t>ing</w:t>
      </w:r>
      <w:r w:rsidRPr="005D4D3A">
        <w:rPr>
          <w:rStyle w:val="CommentReference"/>
          <w:sz w:val="26"/>
          <w:szCs w:val="26"/>
          <w:lang w:val="en-CA"/>
        </w:rPr>
        <w:t xml:space="preserve"> his teachers and mother.</w:t>
      </w:r>
      <w:r w:rsidRPr="005D4D3A">
        <w:rPr>
          <w:rStyle w:val="CommentReference"/>
          <w:lang w:val="en-CA"/>
        </w:rPr>
        <w:t xml:space="preserve"> </w:t>
      </w:r>
      <w:r w:rsidRPr="005D4D3A">
        <w:rPr>
          <w:rFonts w:cs="Arial"/>
          <w:noProof/>
          <w:lang w:val="en-CA"/>
        </w:rPr>
        <w:t>The boys would smoke cigarettes they had stolen from their parents</w:t>
      </w:r>
      <w:r w:rsidR="00CB623E" w:rsidRPr="005D4D3A">
        <w:rPr>
          <w:rFonts w:cs="Arial"/>
          <w:noProof/>
          <w:lang w:val="en-CA"/>
        </w:rPr>
        <w:t>.</w:t>
      </w:r>
      <w:r w:rsidRPr="005D4D3A">
        <w:rPr>
          <w:rFonts w:cs="Arial"/>
          <w:noProof/>
          <w:lang w:val="en-CA"/>
        </w:rPr>
        <w:t xml:space="preserve"> Tyler started doing the same thing in order to ‘fit-in.’ On a number of occasions, Tyler’s </w:t>
      </w:r>
      <w:r w:rsidR="00415BD9" w:rsidRPr="005D4D3A">
        <w:rPr>
          <w:rFonts w:cs="Arial"/>
          <w:noProof/>
          <w:lang w:val="en-CA"/>
        </w:rPr>
        <w:t xml:space="preserve">mother </w:t>
      </w:r>
      <w:r w:rsidRPr="005D4D3A">
        <w:rPr>
          <w:rFonts w:cs="Arial"/>
          <w:noProof/>
          <w:lang w:val="en-CA"/>
        </w:rPr>
        <w:t xml:space="preserve">confronted him about the missing cigarettes, but Tyler lied to </w:t>
      </w:r>
      <w:r w:rsidR="00415BD9" w:rsidRPr="005D4D3A">
        <w:rPr>
          <w:rFonts w:cs="Arial"/>
          <w:noProof/>
          <w:lang w:val="en-CA"/>
        </w:rPr>
        <w:t xml:space="preserve">her </w:t>
      </w:r>
      <w:r w:rsidRPr="005D4D3A">
        <w:rPr>
          <w:rFonts w:cs="Arial"/>
          <w:noProof/>
          <w:lang w:val="en-CA"/>
        </w:rPr>
        <w:t xml:space="preserve">and said he knew nothing about it. </w:t>
      </w:r>
    </w:p>
    <w:p w14:paraId="2E2D0B43" w14:textId="48AB0E19" w:rsidR="009E48CD" w:rsidRPr="005D4D3A" w:rsidRDefault="009E48CD" w:rsidP="009E48CD">
      <w:pPr>
        <w:rPr>
          <w:rFonts w:cs="Arial"/>
          <w:noProof/>
          <w:lang w:val="en-CA"/>
        </w:rPr>
      </w:pPr>
      <w:r w:rsidRPr="005D4D3A">
        <w:rPr>
          <w:rFonts w:cs="Arial"/>
          <w:noProof/>
          <w:lang w:val="en-CA"/>
        </w:rPr>
        <w:t>In the ninth grade, Tyler and his friends began experimenting with alcohol. They began stealing alcohol from their parents’ liquor cabinets and bringing it to a local park, and would start ‘binging’ on alcohol on the weekend</w:t>
      </w:r>
      <w:r w:rsidR="00CB623E" w:rsidRPr="005D4D3A">
        <w:rPr>
          <w:rFonts w:cs="Arial"/>
          <w:noProof/>
          <w:lang w:val="en-CA"/>
        </w:rPr>
        <w:t>;</w:t>
      </w:r>
      <w:r w:rsidRPr="005D4D3A">
        <w:rPr>
          <w:rFonts w:cs="Arial"/>
          <w:noProof/>
          <w:lang w:val="en-CA"/>
        </w:rPr>
        <w:t xml:space="preserve"> often drinking until they would ‘pass out.’</w:t>
      </w:r>
      <w:r w:rsidR="00D42FFA" w:rsidRPr="005D4D3A">
        <w:rPr>
          <w:rStyle w:val="FootnoteReference"/>
          <w:rFonts w:cs="Arial"/>
          <w:noProof/>
          <w:lang w:val="en-CA"/>
        </w:rPr>
        <w:footnoteReference w:id="10"/>
      </w:r>
      <w:r w:rsidR="00604D31">
        <w:rPr>
          <w:rFonts w:cs="Arial"/>
          <w:noProof/>
          <w:lang w:val="en-CA"/>
        </w:rPr>
        <w:t xml:space="preserve"> They also began experimenting with</w:t>
      </w:r>
      <w:r w:rsidR="001B536B">
        <w:rPr>
          <w:rFonts w:cs="Arial"/>
          <w:noProof/>
          <w:lang w:val="en-CA"/>
        </w:rPr>
        <w:t xml:space="preserve"> </w:t>
      </w:r>
      <w:r w:rsidR="00604D31">
        <w:rPr>
          <w:rFonts w:cs="Arial"/>
          <w:noProof/>
          <w:lang w:val="en-CA"/>
        </w:rPr>
        <w:t>cannabis.</w:t>
      </w:r>
    </w:p>
    <w:p w14:paraId="1115D685" w14:textId="13F139D4" w:rsidR="009E48CD" w:rsidRPr="005D4D3A" w:rsidRDefault="009E48CD" w:rsidP="009E48CD">
      <w:pPr>
        <w:rPr>
          <w:rFonts w:cs="Arial"/>
          <w:noProof/>
          <w:lang w:val="en-CA"/>
        </w:rPr>
      </w:pPr>
      <w:r w:rsidRPr="005D4D3A">
        <w:rPr>
          <w:rFonts w:cs="Arial"/>
          <w:noProof/>
          <w:lang w:val="en-CA"/>
        </w:rPr>
        <w:t>When they weren’t drinking</w:t>
      </w:r>
      <w:r w:rsidR="00415BD9" w:rsidRPr="005D4D3A">
        <w:rPr>
          <w:rFonts w:cs="Arial"/>
          <w:noProof/>
          <w:lang w:val="en-CA"/>
        </w:rPr>
        <w:t xml:space="preserve"> or</w:t>
      </w:r>
      <w:r w:rsidRPr="005D4D3A">
        <w:rPr>
          <w:rFonts w:cs="Arial"/>
          <w:noProof/>
          <w:lang w:val="en-CA"/>
        </w:rPr>
        <w:t xml:space="preserve"> smoking cannabis</w:t>
      </w:r>
      <w:r w:rsidR="00415BD9" w:rsidRPr="005D4D3A">
        <w:rPr>
          <w:rFonts w:cs="Arial"/>
          <w:noProof/>
          <w:lang w:val="en-CA"/>
        </w:rPr>
        <w:t xml:space="preserve">, </w:t>
      </w:r>
      <w:r w:rsidRPr="005D4D3A">
        <w:rPr>
          <w:rFonts w:cs="Arial"/>
          <w:noProof/>
          <w:lang w:val="en-CA"/>
        </w:rPr>
        <w:t xml:space="preserve">Tyler and his friends began breaking into houses in the neighbourhood and stealing items, including </w:t>
      </w:r>
      <w:r w:rsidR="00B40C42" w:rsidRPr="005D4D3A">
        <w:rPr>
          <w:rFonts w:cs="Arial"/>
          <w:noProof/>
          <w:lang w:val="en-CA"/>
        </w:rPr>
        <w:t xml:space="preserve">jewellery </w:t>
      </w:r>
      <w:r w:rsidRPr="005D4D3A">
        <w:rPr>
          <w:rFonts w:cs="Arial"/>
          <w:noProof/>
          <w:lang w:val="en-CA"/>
        </w:rPr>
        <w:t>and TVs. Soon after</w:t>
      </w:r>
      <w:r w:rsidR="00C82AF7">
        <w:rPr>
          <w:rFonts w:cs="Arial"/>
          <w:noProof/>
          <w:lang w:val="en-CA"/>
        </w:rPr>
        <w:t>,</w:t>
      </w:r>
      <w:r w:rsidRPr="005D4D3A">
        <w:rPr>
          <w:rFonts w:cs="Arial"/>
          <w:noProof/>
          <w:lang w:val="en-CA"/>
        </w:rPr>
        <w:t xml:space="preserve"> their criminal activities escalated, and the boys began breaking into cars and stealing high value auto parts. Before Tyler’s </w:t>
      </w:r>
      <w:r w:rsidR="0051343B" w:rsidRPr="005D4D3A">
        <w:rPr>
          <w:rFonts w:cs="Arial"/>
          <w:noProof/>
          <w:lang w:val="en-CA"/>
        </w:rPr>
        <w:t xml:space="preserve">fifteenth </w:t>
      </w:r>
      <w:r w:rsidRPr="005D4D3A">
        <w:rPr>
          <w:rFonts w:cs="Arial"/>
          <w:noProof/>
          <w:lang w:val="en-CA"/>
        </w:rPr>
        <w:t xml:space="preserve">birthday, a neighbour reported to the police that he witnessed Tyler stealing parts from a car across the street. The police apprehended Tyler and two of his friends, who were then charged with theft under $5,000 related to the </w:t>
      </w:r>
      <w:r w:rsidR="00604D31">
        <w:rPr>
          <w:rFonts w:cs="Arial"/>
          <w:noProof/>
          <w:lang w:val="en-CA"/>
        </w:rPr>
        <w:t xml:space="preserve">stolen </w:t>
      </w:r>
      <w:r w:rsidRPr="005D4D3A">
        <w:rPr>
          <w:rFonts w:cs="Arial"/>
          <w:noProof/>
          <w:lang w:val="en-CA"/>
        </w:rPr>
        <w:t>car parts, and property damage</w:t>
      </w:r>
      <w:r w:rsidR="00215C83" w:rsidRPr="005D4D3A">
        <w:rPr>
          <w:rFonts w:cs="Arial"/>
          <w:noProof/>
          <w:lang w:val="en-CA"/>
        </w:rPr>
        <w:t>. They</w:t>
      </w:r>
      <w:r w:rsidRPr="005D4D3A">
        <w:rPr>
          <w:rFonts w:cs="Arial"/>
          <w:noProof/>
          <w:lang w:val="en-CA"/>
        </w:rPr>
        <w:t xml:space="preserve"> were required to report to youth court. </w:t>
      </w:r>
      <w:r w:rsidR="00CB623E" w:rsidRPr="005D4D3A">
        <w:rPr>
          <w:rFonts w:cs="Arial"/>
          <w:noProof/>
          <w:lang w:val="en-CA"/>
        </w:rPr>
        <w:t xml:space="preserve">Since </w:t>
      </w:r>
      <w:r w:rsidRPr="005D4D3A">
        <w:rPr>
          <w:rFonts w:cs="Arial"/>
          <w:noProof/>
          <w:lang w:val="en-CA"/>
        </w:rPr>
        <w:t>this was Tyler’s first recorded offence, the youth court judge ordered Tyler to provide a written apology to the victims and pay restitution for the damages he caused and the property he stole.</w:t>
      </w:r>
    </w:p>
    <w:p w14:paraId="0DD3633E" w14:textId="4DDB5A5E" w:rsidR="009E48CD" w:rsidRPr="005D4D3A" w:rsidRDefault="009E48CD" w:rsidP="009E48CD">
      <w:pPr>
        <w:pStyle w:val="Quote"/>
        <w:spacing w:after="240"/>
        <w:rPr>
          <w:lang w:val="en-CA" w:eastAsia="en-CA"/>
        </w:rPr>
      </w:pPr>
      <w:r w:rsidRPr="005D4D3A">
        <w:rPr>
          <w:lang w:val="en-CA" w:eastAsia="en-CA"/>
        </w:rPr>
        <w:t xml:space="preserve">Tyler may have benefitted from a targeted, crime prevention-based intervention </w:t>
      </w:r>
      <w:r w:rsidR="00215C83" w:rsidRPr="005D4D3A">
        <w:rPr>
          <w:lang w:val="en-CA" w:eastAsia="en-CA"/>
        </w:rPr>
        <w:t xml:space="preserve">program </w:t>
      </w:r>
      <w:r w:rsidRPr="005D4D3A">
        <w:rPr>
          <w:lang w:val="en-CA" w:eastAsia="en-CA"/>
        </w:rPr>
        <w:t xml:space="preserve">such as the </w:t>
      </w:r>
      <w:hyperlink r:id="rId25" w:history="1">
        <w:r w:rsidRPr="005D4D3A">
          <w:rPr>
            <w:rStyle w:val="Hyperlink"/>
            <w:lang w:val="en-CA"/>
          </w:rPr>
          <w:t>Youth Inclusion Program</w:t>
        </w:r>
        <w:r w:rsidRPr="005D4D3A">
          <w:rPr>
            <w:rStyle w:val="Hyperlink"/>
            <w:lang w:val="en-CA" w:eastAsia="en-CA"/>
          </w:rPr>
          <w:t xml:space="preserve"> (YIP)</w:t>
        </w:r>
      </w:hyperlink>
      <w:r w:rsidRPr="005D4D3A">
        <w:rPr>
          <w:lang w:val="en-CA" w:eastAsia="en-CA"/>
        </w:rPr>
        <w:t xml:space="preserve"> at this point in his life. YIP creates a safe place where youth can learn new skills, take part in activities, and get help with schoolwork. </w:t>
      </w:r>
      <w:r w:rsidR="00DC0742" w:rsidRPr="005D4D3A">
        <w:rPr>
          <w:lang w:val="en-CA" w:eastAsia="en-CA"/>
        </w:rPr>
        <w:t xml:space="preserve">Youth </w:t>
      </w:r>
      <w:r w:rsidRPr="005D4D3A">
        <w:rPr>
          <w:lang w:val="en-CA" w:eastAsia="en-CA"/>
        </w:rPr>
        <w:t xml:space="preserve">also benefit from interactions with positive role models who can help guide young people through </w:t>
      </w:r>
      <w:r w:rsidR="008C2D51" w:rsidRPr="005D4D3A">
        <w:rPr>
          <w:lang w:val="en-CA" w:eastAsia="en-CA"/>
        </w:rPr>
        <w:t>tough times</w:t>
      </w:r>
      <w:r w:rsidRPr="005D4D3A">
        <w:rPr>
          <w:lang w:val="en-CA" w:eastAsia="en-CA"/>
        </w:rPr>
        <w:t xml:space="preserve"> and provide a consistent relationship when </w:t>
      </w:r>
      <w:r w:rsidR="00DC0742" w:rsidRPr="005D4D3A">
        <w:rPr>
          <w:lang w:val="en-CA" w:eastAsia="en-CA"/>
        </w:rPr>
        <w:t xml:space="preserve">their </w:t>
      </w:r>
      <w:r w:rsidRPr="005D4D3A">
        <w:rPr>
          <w:lang w:val="en-CA" w:eastAsia="en-CA"/>
        </w:rPr>
        <w:t>home life gets tough.</w:t>
      </w:r>
    </w:p>
    <w:p w14:paraId="7A336980" w14:textId="7B1536FC" w:rsidR="00415BD9" w:rsidRPr="005D4D3A" w:rsidRDefault="009E48CD" w:rsidP="009E48CD">
      <w:pPr>
        <w:spacing w:before="480"/>
        <w:rPr>
          <w:rFonts w:cs="Arial"/>
          <w:noProof/>
          <w:lang w:val="en-CA"/>
        </w:rPr>
      </w:pPr>
      <w:r w:rsidRPr="005D4D3A">
        <w:rPr>
          <w:rFonts w:cs="Arial"/>
          <w:noProof/>
          <w:lang w:val="en-CA"/>
        </w:rPr>
        <w:t>Tyler did not comply with the order to pay the restitution nor did he follow the terms for repayment</w:t>
      </w:r>
      <w:r w:rsidR="00415BD9" w:rsidRPr="005D4D3A">
        <w:rPr>
          <w:rFonts w:cs="Arial"/>
          <w:noProof/>
          <w:lang w:val="en-CA"/>
        </w:rPr>
        <w:t xml:space="preserve"> because he did not have the ability to repay, unless he stole again </w:t>
      </w:r>
      <w:r w:rsidR="00604D31">
        <w:rPr>
          <w:rFonts w:cs="Arial"/>
          <w:noProof/>
          <w:lang w:val="en-CA"/>
        </w:rPr>
        <w:t>as</w:t>
      </w:r>
      <w:r w:rsidR="00415BD9" w:rsidRPr="005D4D3A">
        <w:rPr>
          <w:rFonts w:cs="Arial"/>
          <w:noProof/>
          <w:lang w:val="en-CA"/>
        </w:rPr>
        <w:t xml:space="preserve"> he was still too young to get a job</w:t>
      </w:r>
      <w:r w:rsidRPr="005D4D3A">
        <w:rPr>
          <w:rFonts w:cs="Arial"/>
          <w:noProof/>
          <w:lang w:val="en-CA"/>
        </w:rPr>
        <w:t xml:space="preserve">. One of the victims reported Tyler’s </w:t>
      </w:r>
      <w:r w:rsidR="00415BD9" w:rsidRPr="005D4D3A">
        <w:rPr>
          <w:rFonts w:cs="Arial"/>
          <w:noProof/>
          <w:lang w:val="en-CA"/>
        </w:rPr>
        <w:t>‘</w:t>
      </w:r>
      <w:r w:rsidRPr="005D4D3A">
        <w:rPr>
          <w:rFonts w:cs="Arial"/>
          <w:noProof/>
          <w:lang w:val="en-CA"/>
        </w:rPr>
        <w:t>refusal</w:t>
      </w:r>
      <w:r w:rsidR="00415BD9" w:rsidRPr="005D4D3A">
        <w:rPr>
          <w:rFonts w:cs="Arial"/>
          <w:noProof/>
          <w:lang w:val="en-CA"/>
        </w:rPr>
        <w:t>’</w:t>
      </w:r>
      <w:r w:rsidRPr="005D4D3A">
        <w:rPr>
          <w:rFonts w:cs="Arial"/>
          <w:noProof/>
          <w:lang w:val="en-CA"/>
        </w:rPr>
        <w:t xml:space="preserve"> to pay the restitution to the court and Tyler was brought before a youth court judge a second time for not complying with the order. This time, Tyler was sentenced to 90 days probation, including the completion of 50 hours of community service. </w:t>
      </w:r>
    </w:p>
    <w:p w14:paraId="0192FA79" w14:textId="7A664A97" w:rsidR="009E48CD" w:rsidRPr="005D4D3A" w:rsidRDefault="00415BD9" w:rsidP="009E48CD">
      <w:pPr>
        <w:spacing w:before="480"/>
        <w:rPr>
          <w:lang w:val="en-CA" w:eastAsia="en-CA"/>
        </w:rPr>
      </w:pPr>
      <w:r w:rsidRPr="005D4D3A">
        <w:rPr>
          <w:rFonts w:cs="Arial"/>
          <w:noProof/>
          <w:lang w:val="en-CA"/>
        </w:rPr>
        <w:t>T</w:t>
      </w:r>
      <w:r w:rsidR="009E48CD" w:rsidRPr="005D4D3A">
        <w:rPr>
          <w:rFonts w:cs="Arial"/>
          <w:noProof/>
          <w:lang w:val="en-CA"/>
        </w:rPr>
        <w:t>he lack of</w:t>
      </w:r>
      <w:r w:rsidRPr="005D4D3A">
        <w:rPr>
          <w:rFonts w:cs="Arial"/>
          <w:noProof/>
          <w:lang w:val="en-CA"/>
        </w:rPr>
        <w:t xml:space="preserve"> alternate activities or </w:t>
      </w:r>
      <w:r w:rsidR="00EF21A7" w:rsidRPr="005D4D3A">
        <w:rPr>
          <w:rFonts w:cs="Arial"/>
          <w:noProof/>
          <w:lang w:val="en-CA"/>
        </w:rPr>
        <w:t>non-criminal</w:t>
      </w:r>
      <w:r w:rsidRPr="005D4D3A">
        <w:rPr>
          <w:rFonts w:cs="Arial"/>
          <w:noProof/>
          <w:lang w:val="en-CA"/>
        </w:rPr>
        <w:t xml:space="preserve"> opportunities for financial stability, along with too few</w:t>
      </w:r>
      <w:r w:rsidR="009E48CD" w:rsidRPr="005D4D3A">
        <w:rPr>
          <w:rFonts w:cs="Arial"/>
          <w:noProof/>
          <w:lang w:val="en-CA"/>
        </w:rPr>
        <w:t xml:space="preserve"> positive role models and support systems</w:t>
      </w:r>
      <w:r w:rsidRPr="005D4D3A">
        <w:rPr>
          <w:rFonts w:cs="Arial"/>
          <w:noProof/>
          <w:lang w:val="en-CA"/>
        </w:rPr>
        <w:t>,</w:t>
      </w:r>
      <w:r w:rsidR="009E48CD" w:rsidRPr="005D4D3A">
        <w:rPr>
          <w:rFonts w:cs="Arial"/>
          <w:noProof/>
          <w:lang w:val="en-CA"/>
        </w:rPr>
        <w:t xml:space="preserve"> made it difficult for Tyler to break away from his peers. This sentence</w:t>
      </w:r>
      <w:r w:rsidRPr="005D4D3A">
        <w:rPr>
          <w:rFonts w:cs="Arial"/>
          <w:noProof/>
          <w:lang w:val="en-CA"/>
        </w:rPr>
        <w:t xml:space="preserve"> therefore</w:t>
      </w:r>
      <w:r w:rsidR="009E48CD" w:rsidRPr="005D4D3A">
        <w:rPr>
          <w:rFonts w:cs="Arial"/>
          <w:noProof/>
          <w:lang w:val="en-CA"/>
        </w:rPr>
        <w:t xml:space="preserve"> marked the beginning of </w:t>
      </w:r>
      <w:r w:rsidRPr="005D4D3A">
        <w:rPr>
          <w:rFonts w:cs="Arial"/>
          <w:noProof/>
          <w:lang w:val="en-CA"/>
        </w:rPr>
        <w:t xml:space="preserve">Tyler’s </w:t>
      </w:r>
      <w:r w:rsidR="009E48CD" w:rsidRPr="005D4D3A">
        <w:rPr>
          <w:rFonts w:cs="Arial"/>
          <w:noProof/>
          <w:lang w:val="en-CA"/>
        </w:rPr>
        <w:t>chronic involvement with the justice system.</w:t>
      </w:r>
    </w:p>
    <w:p w14:paraId="38D3249E" w14:textId="1197AD30" w:rsidR="009E48CD" w:rsidRPr="008D13BD" w:rsidRDefault="009E48CD" w:rsidP="008D13BD">
      <w:pPr>
        <w:pStyle w:val="BoxheadingWarning"/>
      </w:pPr>
      <w:r w:rsidRPr="008D13BD">
        <w:t>Risk Factors</w:t>
      </w:r>
      <w:r w:rsidR="0073784D" w:rsidRPr="008D13BD">
        <w:t xml:space="preserve"> (ICAP Theory)</w:t>
      </w:r>
      <w:r w:rsidRPr="008D13BD">
        <w:t xml:space="preserve">:                                                                                                                                                              </w:t>
      </w:r>
    </w:p>
    <w:p w14:paraId="07D9BD49" w14:textId="77777777" w:rsidR="008D13BD" w:rsidRDefault="00A14A7E" w:rsidP="008D13BD">
      <w:pPr>
        <w:pStyle w:val="Alert-type-warning"/>
        <w:rPr>
          <w:b/>
          <w:bCs/>
        </w:rPr>
      </w:pPr>
      <w:r w:rsidRPr="008D13BD">
        <w:rPr>
          <w:b/>
          <w:bCs/>
        </w:rPr>
        <w:t>Long-term:</w:t>
      </w:r>
      <w:bookmarkStart w:id="31" w:name="_Hlk183002982"/>
      <w:r w:rsidR="008D13BD" w:rsidRPr="008D13BD">
        <w:rPr>
          <w:b/>
          <w:bCs/>
        </w:rPr>
        <w:t xml:space="preserve"> </w:t>
      </w:r>
    </w:p>
    <w:p w14:paraId="721CE318" w14:textId="67FA8566" w:rsidR="00D97F5D" w:rsidRPr="008D13BD" w:rsidRDefault="00A14A7E" w:rsidP="008D13BD">
      <w:pPr>
        <w:pStyle w:val="Alert-type-warning"/>
      </w:pPr>
      <w:r w:rsidRPr="008D13BD">
        <w:t>Association with delinquent peers</w:t>
      </w:r>
      <w:bookmarkEnd w:id="31"/>
      <w:r w:rsidR="009E48CD" w:rsidRPr="008D13BD">
        <w:t xml:space="preserve"> </w:t>
      </w:r>
      <w:r w:rsidR="008D13BD" w:rsidRPr="008D13BD">
        <w:t>/</w:t>
      </w:r>
      <w:r w:rsidR="008D13BD">
        <w:t xml:space="preserve"> p</w:t>
      </w:r>
      <w:r w:rsidRPr="008D13BD">
        <w:t>eers who engage in substance use</w:t>
      </w:r>
    </w:p>
    <w:p w14:paraId="56D5F05D" w14:textId="5492A3B8" w:rsidR="00D97F5D" w:rsidRPr="008D13BD" w:rsidRDefault="00D97F5D" w:rsidP="008D13BD">
      <w:pPr>
        <w:pStyle w:val="Alert-type-warning"/>
      </w:pPr>
      <w:r w:rsidRPr="008D13BD">
        <w:t xml:space="preserve">Family disruption/instability (for example, </w:t>
      </w:r>
      <w:r w:rsidR="00FA503D" w:rsidRPr="008D13BD">
        <w:t>low attachment to parental figures</w:t>
      </w:r>
      <w:r w:rsidRPr="008D13BD">
        <w:t xml:space="preserve">) </w:t>
      </w:r>
    </w:p>
    <w:p w14:paraId="2A3C4CC1" w14:textId="028F1BF8" w:rsidR="00D97F5D" w:rsidRPr="008D13BD" w:rsidRDefault="00D97F5D" w:rsidP="008D13BD">
      <w:pPr>
        <w:pStyle w:val="Alert-type-warning"/>
      </w:pPr>
      <w:r w:rsidRPr="008D13BD">
        <w:t>Continued aggression</w:t>
      </w:r>
    </w:p>
    <w:p w14:paraId="48BB6264" w14:textId="22C0927A" w:rsidR="009E48CD" w:rsidRPr="008D13BD" w:rsidRDefault="00A212AA" w:rsidP="008D13BD">
      <w:pPr>
        <w:pStyle w:val="Alert-type-warning"/>
      </w:pPr>
      <w:r w:rsidRPr="008D13BD">
        <w:t>Community violence/lack of neighborhood safety</w:t>
      </w:r>
    </w:p>
    <w:p w14:paraId="5CE7B83C" w14:textId="1FCBC0D8" w:rsidR="009E48CD" w:rsidRPr="008D13BD" w:rsidRDefault="00A212AA" w:rsidP="008D13BD">
      <w:pPr>
        <w:pStyle w:val="Alert-type-warning"/>
        <w:rPr>
          <w:b/>
          <w:bCs/>
        </w:rPr>
      </w:pPr>
      <w:r w:rsidRPr="008D13BD">
        <w:rPr>
          <w:b/>
          <w:bCs/>
        </w:rPr>
        <w:t>Short-term:</w:t>
      </w:r>
    </w:p>
    <w:p w14:paraId="3DE27EC8" w14:textId="39FE6992" w:rsidR="00A212AA" w:rsidRPr="008D13BD" w:rsidRDefault="00A212AA" w:rsidP="008D13BD">
      <w:pPr>
        <w:pStyle w:val="Alert-type-warning"/>
      </w:pPr>
      <w:r w:rsidRPr="008D13BD">
        <w:t xml:space="preserve">Peer pressure </w:t>
      </w:r>
      <w:r w:rsidR="00130E0F" w:rsidRPr="008D13BD">
        <w:t xml:space="preserve">(for example, stealing to </w:t>
      </w:r>
      <w:r w:rsidR="00604D31">
        <w:t>“</w:t>
      </w:r>
      <w:r w:rsidR="00130E0F" w:rsidRPr="008D13BD">
        <w:t>fit-in,</w:t>
      </w:r>
      <w:r w:rsidR="00604D31">
        <w:t>”</w:t>
      </w:r>
      <w:r w:rsidR="00130E0F" w:rsidRPr="008D13BD">
        <w:t xml:space="preserve"> completed challenges to become “one of the guys”)</w:t>
      </w:r>
    </w:p>
    <w:p w14:paraId="4093C883" w14:textId="60948C98" w:rsidR="009E48CD" w:rsidRPr="008D13BD" w:rsidRDefault="009E48CD" w:rsidP="008D13BD">
      <w:pPr>
        <w:pStyle w:val="Alert-type-warning"/>
      </w:pPr>
      <w:r w:rsidRPr="008D13BD">
        <w:t>Early substance use (</w:t>
      </w:r>
      <w:r w:rsidR="006B33E2" w:rsidRPr="008D13BD">
        <w:t>for example,</w:t>
      </w:r>
      <w:r w:rsidRPr="008D13BD">
        <w:t xml:space="preserve"> cigarettes, alcohol, cannabis, and other drugs)</w:t>
      </w:r>
    </w:p>
    <w:p w14:paraId="5EFEB0A4" w14:textId="4DA3873B" w:rsidR="00A212AA" w:rsidRPr="008D13BD" w:rsidRDefault="00A212AA" w:rsidP="008D13BD">
      <w:pPr>
        <w:pStyle w:val="Alert-type-warning"/>
      </w:pPr>
      <w:r w:rsidRPr="008D13BD">
        <w:t xml:space="preserve">Lack of supervision (for example, </w:t>
      </w:r>
      <w:r w:rsidR="008E171A" w:rsidRPr="008D13BD">
        <w:t>no extracurricular leisure activities to occupy his free time</w:t>
      </w:r>
      <w:r w:rsidRPr="008D13BD">
        <w:t>)</w:t>
      </w:r>
    </w:p>
    <w:p w14:paraId="20F51EB0" w14:textId="72718D02" w:rsidR="00EF21A7" w:rsidRPr="008D13BD" w:rsidRDefault="00EF21A7" w:rsidP="008D13BD">
      <w:pPr>
        <w:pStyle w:val="Alert-type-warning"/>
      </w:pPr>
      <w:r w:rsidRPr="008D13BD">
        <w:t>Impulsivity</w:t>
      </w:r>
      <w:r w:rsidR="00627CDD" w:rsidRPr="008D13BD">
        <w:t xml:space="preserve"> (for example, engaging in risky dares)</w:t>
      </w:r>
    </w:p>
    <w:p w14:paraId="0A5BF150" w14:textId="77777777" w:rsidR="001937FF" w:rsidRPr="008D13BD" w:rsidRDefault="001937FF" w:rsidP="008D13BD">
      <w:pPr>
        <w:pStyle w:val="BoxheadingWarning"/>
      </w:pPr>
      <w:r w:rsidRPr="008D13BD">
        <w:t xml:space="preserve">Risk factors (Central Eight): </w:t>
      </w:r>
    </w:p>
    <w:p w14:paraId="2EDFDD58" w14:textId="26059201" w:rsidR="0073784D" w:rsidRPr="008D13BD" w:rsidRDefault="001937FF" w:rsidP="008D13BD">
      <w:pPr>
        <w:pStyle w:val="Alert-type-warning"/>
      </w:pPr>
      <w:r w:rsidRPr="008D13BD">
        <w:rPr>
          <w:b/>
          <w:bCs/>
        </w:rPr>
        <w:t>Antisocial history</w:t>
      </w:r>
      <w:r w:rsidRPr="008D13BD">
        <w:t>:</w:t>
      </w:r>
      <w:r w:rsidR="008D13BD" w:rsidRPr="008D13BD">
        <w:t xml:space="preserve"> </w:t>
      </w:r>
      <w:r w:rsidR="001F79B3" w:rsidRPr="008D13BD">
        <w:rPr>
          <w:b/>
          <w:bCs/>
        </w:rPr>
        <w:t xml:space="preserve">Onset of </w:t>
      </w:r>
      <w:r w:rsidR="0073784D" w:rsidRPr="008D13BD">
        <w:rPr>
          <w:b/>
          <w:bCs/>
        </w:rPr>
        <w:t>criminal behaviour</w:t>
      </w:r>
      <w:r w:rsidR="0073784D" w:rsidRPr="008D13BD">
        <w:t xml:space="preserve"> </w:t>
      </w:r>
    </w:p>
    <w:p w14:paraId="5D3B3DFA" w14:textId="77777777" w:rsidR="0073784D" w:rsidRPr="008D13BD" w:rsidRDefault="0073784D" w:rsidP="008D13BD">
      <w:pPr>
        <w:pStyle w:val="Alert-type-warning"/>
      </w:pPr>
      <w:r w:rsidRPr="008D13BD">
        <w:t>Criminal charges (for example, theft under $5000, property damage)</w:t>
      </w:r>
    </w:p>
    <w:p w14:paraId="44C584D3" w14:textId="77777777" w:rsidR="0073784D" w:rsidRPr="008D13BD" w:rsidRDefault="0073784D" w:rsidP="008D13BD">
      <w:pPr>
        <w:pStyle w:val="Alert-type-warning"/>
      </w:pPr>
      <w:r w:rsidRPr="008D13BD">
        <w:t xml:space="preserve">Sentence (for example, written apology, paying restitution) </w:t>
      </w:r>
    </w:p>
    <w:p w14:paraId="688566CB" w14:textId="77777777" w:rsidR="0073784D" w:rsidRPr="008D13BD" w:rsidRDefault="0073784D" w:rsidP="008D13BD">
      <w:pPr>
        <w:pStyle w:val="Alert-type-warning"/>
      </w:pPr>
      <w:r w:rsidRPr="008D13BD">
        <w:t>Violation of probation terms (for example, not following restitution terms)</w:t>
      </w:r>
    </w:p>
    <w:p w14:paraId="77EE3F20" w14:textId="60624202" w:rsidR="0073784D" w:rsidRPr="008D13BD" w:rsidRDefault="0073784D" w:rsidP="008D13BD">
      <w:pPr>
        <w:pStyle w:val="Alert-type-warning"/>
      </w:pPr>
      <w:r w:rsidRPr="008D13BD">
        <w:t>Additional sentence (for example, 90-day probation and 50 hours of community service)</w:t>
      </w:r>
    </w:p>
    <w:p w14:paraId="15AD9F8A" w14:textId="53642C21" w:rsidR="0000230B" w:rsidRPr="005D4D3A" w:rsidRDefault="009E48CD" w:rsidP="00F1422B">
      <w:pPr>
        <w:pStyle w:val="Alert-type-info"/>
        <w:rPr>
          <w:lang w:eastAsia="en-CA"/>
        </w:rPr>
      </w:pPr>
      <w:r w:rsidRPr="005D4D3A">
        <w:rPr>
          <w:b/>
          <w:bCs/>
          <w:lang w:eastAsia="en-CA"/>
        </w:rPr>
        <w:t>Costs</w:t>
      </w:r>
      <w:r w:rsidR="00F1422B">
        <w:rPr>
          <w:lang w:eastAsia="en-CA"/>
        </w:rPr>
        <w:t>:</w:t>
      </w:r>
    </w:p>
    <w:p w14:paraId="6BFB84B4" w14:textId="12829334" w:rsidR="0000230B" w:rsidRPr="005D4D3A" w:rsidRDefault="0000230B" w:rsidP="00400466">
      <w:pPr>
        <w:pStyle w:val="Alert-type-info"/>
        <w:spacing w:after="0"/>
        <w:rPr>
          <w:lang w:eastAsia="en-CA"/>
        </w:rPr>
      </w:pPr>
      <w:r w:rsidRPr="005D4D3A">
        <w:rPr>
          <w:lang w:eastAsia="en-CA"/>
        </w:rPr>
        <w:t>Individual Education Plan (for 4 years: $</w:t>
      </w:r>
      <w:r w:rsidR="00866156" w:rsidRPr="00114C94">
        <w:rPr>
          <w:lang w:eastAsia="en-CA"/>
        </w:rPr>
        <w:t>24,</w:t>
      </w:r>
      <w:r w:rsidR="00866156">
        <w:rPr>
          <w:lang w:eastAsia="en-CA"/>
        </w:rPr>
        <w:t>75</w:t>
      </w:r>
      <w:r w:rsidR="005D3C6B">
        <w:rPr>
          <w:lang w:eastAsia="en-CA"/>
        </w:rPr>
        <w:t>7</w:t>
      </w:r>
      <w:r w:rsidRPr="005D4D3A">
        <w:rPr>
          <w:lang w:eastAsia="en-CA"/>
        </w:rPr>
        <w:t>)</w:t>
      </w:r>
    </w:p>
    <w:p w14:paraId="45784DB0" w14:textId="3B25BF2F" w:rsidR="009B3979" w:rsidRPr="005D4D3A" w:rsidRDefault="009B3979" w:rsidP="00400466">
      <w:pPr>
        <w:pStyle w:val="Alert-type-info"/>
        <w:spacing w:after="0"/>
        <w:rPr>
          <w:lang w:eastAsia="en-CA"/>
        </w:rPr>
      </w:pPr>
      <w:r w:rsidRPr="005D4D3A">
        <w:rPr>
          <w:lang w:eastAsia="en-CA"/>
        </w:rPr>
        <w:t>Police Call for Service ($</w:t>
      </w:r>
      <w:r w:rsidR="00866156" w:rsidRPr="00114C94">
        <w:rPr>
          <w:lang w:eastAsia="en-CA"/>
        </w:rPr>
        <w:t>17</w:t>
      </w:r>
      <w:r w:rsidR="005D3C6B">
        <w:rPr>
          <w:lang w:eastAsia="en-CA"/>
        </w:rPr>
        <w:t>6</w:t>
      </w:r>
      <w:r w:rsidRPr="005D4D3A">
        <w:rPr>
          <w:lang w:eastAsia="en-CA"/>
        </w:rPr>
        <w:t>)</w:t>
      </w:r>
    </w:p>
    <w:p w14:paraId="7951F3AB" w14:textId="32CE25DD" w:rsidR="009B3979" w:rsidRPr="005D4D3A" w:rsidRDefault="009B3979" w:rsidP="00400466">
      <w:pPr>
        <w:pStyle w:val="Alert-type-info"/>
        <w:spacing w:after="0"/>
        <w:rPr>
          <w:lang w:eastAsia="en-CA"/>
        </w:rPr>
      </w:pPr>
      <w:r w:rsidRPr="005D4D3A">
        <w:rPr>
          <w:lang w:eastAsia="en-CA"/>
        </w:rPr>
        <w:t>Arrest of a Juvenile ($6</w:t>
      </w:r>
      <w:r w:rsidR="00866156">
        <w:rPr>
          <w:lang w:eastAsia="en-CA"/>
        </w:rPr>
        <w:t>7</w:t>
      </w:r>
      <w:r w:rsidRPr="005D4D3A">
        <w:rPr>
          <w:lang w:eastAsia="en-CA"/>
        </w:rPr>
        <w:t xml:space="preserve">7)                              </w:t>
      </w:r>
    </w:p>
    <w:p w14:paraId="3AD3AD80" w14:textId="6A3EC15B" w:rsidR="009B3979" w:rsidRPr="005D4D3A" w:rsidRDefault="009B3979" w:rsidP="00400466">
      <w:pPr>
        <w:pStyle w:val="Alert-type-info"/>
        <w:spacing w:after="0"/>
        <w:rPr>
          <w:lang w:eastAsia="en-CA"/>
        </w:rPr>
      </w:pPr>
      <w:r w:rsidRPr="005D4D3A">
        <w:rPr>
          <w:lang w:eastAsia="en-CA"/>
        </w:rPr>
        <w:t>Youth Court Appearance ($</w:t>
      </w:r>
      <w:r w:rsidR="00866156" w:rsidRPr="00114C94">
        <w:rPr>
          <w:lang w:eastAsia="en-CA"/>
        </w:rPr>
        <w:t>1,6</w:t>
      </w:r>
      <w:r w:rsidR="00866156">
        <w:rPr>
          <w:lang w:eastAsia="en-CA"/>
        </w:rPr>
        <w:t>5</w:t>
      </w:r>
      <w:r w:rsidR="005D3C6B">
        <w:rPr>
          <w:lang w:eastAsia="en-CA"/>
        </w:rPr>
        <w:t>1</w:t>
      </w:r>
      <w:r w:rsidR="00866156" w:rsidRPr="00114C94">
        <w:rPr>
          <w:lang w:eastAsia="en-CA"/>
        </w:rPr>
        <w:t xml:space="preserve">)  </w:t>
      </w:r>
    </w:p>
    <w:p w14:paraId="11568781" w14:textId="62C0CA07" w:rsidR="009B3979" w:rsidRPr="005D4D3A" w:rsidRDefault="009B3979" w:rsidP="00400466">
      <w:pPr>
        <w:pStyle w:val="Alert-type-info"/>
        <w:spacing w:after="0"/>
        <w:rPr>
          <w:lang w:eastAsia="en-CA"/>
        </w:rPr>
      </w:pPr>
      <w:r w:rsidRPr="005D4D3A">
        <w:rPr>
          <w:lang w:eastAsia="en-CA"/>
        </w:rPr>
        <w:t xml:space="preserve">Police Attendance </w:t>
      </w:r>
      <w:r w:rsidR="00CB623E" w:rsidRPr="005D4D3A">
        <w:rPr>
          <w:lang w:eastAsia="en-CA"/>
        </w:rPr>
        <w:t>a</w:t>
      </w:r>
      <w:r w:rsidRPr="005D4D3A">
        <w:rPr>
          <w:lang w:eastAsia="en-CA"/>
        </w:rPr>
        <w:t>t Court ($</w:t>
      </w:r>
      <w:r w:rsidR="00866156" w:rsidRPr="00114C94">
        <w:rPr>
          <w:lang w:eastAsia="en-CA"/>
        </w:rPr>
        <w:t>4</w:t>
      </w:r>
      <w:r w:rsidR="00866156">
        <w:rPr>
          <w:lang w:eastAsia="en-CA"/>
        </w:rPr>
        <w:t>43</w:t>
      </w:r>
      <w:r w:rsidRPr="005D4D3A">
        <w:rPr>
          <w:lang w:eastAsia="en-CA"/>
        </w:rPr>
        <w:t>)</w:t>
      </w:r>
    </w:p>
    <w:p w14:paraId="446E7B4D" w14:textId="1CF42DEA" w:rsidR="0000230B" w:rsidRPr="005D4D3A" w:rsidRDefault="009E48CD" w:rsidP="00AD1BEE">
      <w:pPr>
        <w:pStyle w:val="Alert-type-info"/>
        <w:spacing w:after="0"/>
        <w:rPr>
          <w:lang w:eastAsia="en-CA"/>
        </w:rPr>
      </w:pPr>
      <w:r w:rsidRPr="005D4D3A">
        <w:rPr>
          <w:lang w:eastAsia="en-CA"/>
        </w:rPr>
        <w:t>Theft Under $5,000 ($</w:t>
      </w:r>
      <w:r w:rsidR="00866156" w:rsidRPr="00114C94">
        <w:rPr>
          <w:lang w:eastAsia="en-CA"/>
        </w:rPr>
        <w:t>1,5</w:t>
      </w:r>
      <w:r w:rsidR="00866156">
        <w:rPr>
          <w:lang w:eastAsia="en-CA"/>
        </w:rPr>
        <w:t>42</w:t>
      </w:r>
      <w:r w:rsidRPr="005D4D3A">
        <w:rPr>
          <w:lang w:eastAsia="en-CA"/>
        </w:rPr>
        <w:t>)                                                                                                      Damage to Property ($</w:t>
      </w:r>
      <w:r w:rsidR="00866156" w:rsidRPr="00114C94">
        <w:rPr>
          <w:lang w:eastAsia="en-CA"/>
        </w:rPr>
        <w:t>3,4</w:t>
      </w:r>
      <w:r w:rsidR="005D3C6B">
        <w:rPr>
          <w:lang w:eastAsia="en-CA"/>
        </w:rPr>
        <w:t>70</w:t>
      </w:r>
      <w:r w:rsidRPr="005D4D3A">
        <w:rPr>
          <w:lang w:eastAsia="en-CA"/>
        </w:rPr>
        <w:t>)                                                                                                      Youth Court Appearance ($</w:t>
      </w:r>
      <w:r w:rsidR="00866156" w:rsidRPr="00114C94">
        <w:rPr>
          <w:lang w:eastAsia="en-CA"/>
        </w:rPr>
        <w:t>1,6</w:t>
      </w:r>
      <w:r w:rsidR="00866156">
        <w:rPr>
          <w:lang w:eastAsia="en-CA"/>
        </w:rPr>
        <w:t>5</w:t>
      </w:r>
      <w:r w:rsidR="005D3C6B">
        <w:rPr>
          <w:lang w:eastAsia="en-CA"/>
        </w:rPr>
        <w:t>1</w:t>
      </w:r>
      <w:r w:rsidRPr="005D4D3A">
        <w:rPr>
          <w:lang w:eastAsia="en-CA"/>
        </w:rPr>
        <w:t xml:space="preserve">)  </w:t>
      </w:r>
    </w:p>
    <w:p w14:paraId="008026F4" w14:textId="695FBE69" w:rsidR="009E48CD" w:rsidRPr="005D4D3A" w:rsidRDefault="0000230B" w:rsidP="00AD1BEE">
      <w:pPr>
        <w:pStyle w:val="Alert-type-info"/>
        <w:spacing w:after="0"/>
        <w:rPr>
          <w:lang w:eastAsia="en-CA"/>
        </w:rPr>
      </w:pPr>
      <w:r w:rsidRPr="005D4D3A">
        <w:rPr>
          <w:lang w:eastAsia="en-CA"/>
        </w:rPr>
        <w:t>Police Attendance at Court ($4</w:t>
      </w:r>
      <w:r w:rsidR="00866156">
        <w:rPr>
          <w:lang w:eastAsia="en-CA"/>
        </w:rPr>
        <w:t>43</w:t>
      </w:r>
      <w:r w:rsidRPr="005D4D3A">
        <w:rPr>
          <w:lang w:eastAsia="en-CA"/>
        </w:rPr>
        <w:t>)</w:t>
      </w:r>
      <w:r w:rsidR="009E48CD" w:rsidRPr="005D4D3A">
        <w:rPr>
          <w:lang w:eastAsia="en-CA"/>
        </w:rPr>
        <w:t xml:space="preserve">                                                                                       Probation Supervision (90 Days</w:t>
      </w:r>
      <w:r w:rsidR="00662754">
        <w:rPr>
          <w:lang w:eastAsia="en-CA"/>
        </w:rPr>
        <w:t>:</w:t>
      </w:r>
      <w:r w:rsidR="009E48CD" w:rsidRPr="005D4D3A">
        <w:rPr>
          <w:lang w:eastAsia="en-CA"/>
        </w:rPr>
        <w:t xml:space="preserve"> $</w:t>
      </w:r>
      <w:r w:rsidR="00E2734D">
        <w:rPr>
          <w:lang w:eastAsia="en-CA"/>
        </w:rPr>
        <w:t>2,08</w:t>
      </w:r>
      <w:r w:rsidR="005D3C6B">
        <w:rPr>
          <w:lang w:eastAsia="en-CA"/>
        </w:rPr>
        <w:t>9</w:t>
      </w:r>
      <w:r w:rsidR="009E48CD" w:rsidRPr="005D4D3A">
        <w:rPr>
          <w:lang w:eastAsia="en-CA"/>
        </w:rPr>
        <w:t>)                                                                                               Community Service Supervision (50 Hours</w:t>
      </w:r>
      <w:r w:rsidR="00662754">
        <w:rPr>
          <w:lang w:eastAsia="en-CA"/>
        </w:rPr>
        <w:t>:</w:t>
      </w:r>
      <w:r w:rsidR="009E48CD" w:rsidRPr="005D4D3A">
        <w:rPr>
          <w:lang w:eastAsia="en-CA"/>
        </w:rPr>
        <w:t xml:space="preserve"> $7</w:t>
      </w:r>
      <w:r w:rsidR="00E2734D">
        <w:rPr>
          <w:lang w:eastAsia="en-CA"/>
        </w:rPr>
        <w:t>15</w:t>
      </w:r>
      <w:r w:rsidR="009E48CD" w:rsidRPr="005D4D3A">
        <w:rPr>
          <w:lang w:eastAsia="en-CA"/>
        </w:rPr>
        <w:t>)</w:t>
      </w:r>
    </w:p>
    <w:p w14:paraId="17EC23D1" w14:textId="5F44390F" w:rsidR="00D21E5C" w:rsidRPr="005D4D3A" w:rsidRDefault="002E3DDB" w:rsidP="00400466">
      <w:pPr>
        <w:pStyle w:val="Alert-type-info"/>
        <w:spacing w:after="0"/>
        <w:rPr>
          <w:b/>
          <w:bCs/>
          <w:lang w:eastAsia="en-CA"/>
        </w:rPr>
      </w:pPr>
      <w:r>
        <w:rPr>
          <w:b/>
          <w:bCs/>
          <w:lang w:eastAsia="en-CA"/>
        </w:rPr>
        <w:t>Period Total</w:t>
      </w:r>
      <w:r w:rsidR="00D21E5C" w:rsidRPr="005D4D3A">
        <w:rPr>
          <w:b/>
          <w:bCs/>
          <w:lang w:eastAsia="en-CA"/>
        </w:rPr>
        <w:t>: $</w:t>
      </w:r>
      <w:r w:rsidR="00E2734D">
        <w:rPr>
          <w:b/>
          <w:bCs/>
          <w:lang w:eastAsia="en-CA"/>
        </w:rPr>
        <w:t>37,61</w:t>
      </w:r>
      <w:r w:rsidR="00CA77A3">
        <w:rPr>
          <w:b/>
          <w:bCs/>
          <w:lang w:eastAsia="en-CA"/>
        </w:rPr>
        <w:t>4</w:t>
      </w:r>
    </w:p>
    <w:p w14:paraId="1A8303C9" w14:textId="77777777" w:rsidR="00604D31" w:rsidRPr="00604D31" w:rsidRDefault="00604D31" w:rsidP="00604D31">
      <w:pPr>
        <w:spacing w:after="0"/>
        <w:rPr>
          <w:sz w:val="12"/>
          <w:szCs w:val="8"/>
          <w:lang w:eastAsia="en-CA"/>
        </w:rPr>
      </w:pPr>
    </w:p>
    <w:p w14:paraId="2898051B" w14:textId="22726B17" w:rsidR="009E48CD" w:rsidRPr="00604D31" w:rsidRDefault="009E48CD" w:rsidP="00604D31">
      <w:pPr>
        <w:pStyle w:val="Alert-type-success"/>
        <w:rPr>
          <w:b/>
          <w:bCs/>
          <w:lang w:eastAsia="en-CA"/>
        </w:rPr>
      </w:pPr>
      <w:r w:rsidRPr="00604D31">
        <w:rPr>
          <w:b/>
          <w:bCs/>
          <w:lang w:eastAsia="en-CA"/>
        </w:rPr>
        <w:t xml:space="preserve">Potential cost saving opportunity: </w:t>
      </w:r>
    </w:p>
    <w:p w14:paraId="4ADDF1D1" w14:textId="77777777" w:rsidR="002A683E" w:rsidRPr="005D4D3A" w:rsidRDefault="009E48CD" w:rsidP="00604D31">
      <w:pPr>
        <w:pStyle w:val="Alert-type-success"/>
        <w:rPr>
          <w:lang w:eastAsia="en-CA"/>
        </w:rPr>
      </w:pPr>
      <w:r w:rsidRPr="005D4D3A">
        <w:rPr>
          <w:lang w:eastAsia="en-CA"/>
        </w:rPr>
        <w:t xml:space="preserve">Had Tyler participated in an intervention helping him learn new skills and succeed in school at this point in his life, important cost savings could have ensued. </w:t>
      </w:r>
    </w:p>
    <w:p w14:paraId="6B08A1BE" w14:textId="625A81AE" w:rsidR="009E48CD" w:rsidRPr="005D4D3A" w:rsidRDefault="00CB623E" w:rsidP="00604D31">
      <w:pPr>
        <w:pStyle w:val="Alert-type-success"/>
        <w:rPr>
          <w:lang w:eastAsia="en-CA"/>
        </w:rPr>
      </w:pPr>
      <w:r w:rsidRPr="005D4D3A">
        <w:rPr>
          <w:lang w:eastAsia="en-CA"/>
        </w:rPr>
        <w:t>For example, i</w:t>
      </w:r>
      <w:r w:rsidR="009E48CD" w:rsidRPr="005D4D3A">
        <w:rPr>
          <w:lang w:eastAsia="en-CA"/>
        </w:rPr>
        <w:t xml:space="preserve">f he had access to the </w:t>
      </w:r>
      <w:hyperlink w:anchor="_Intervention_#2:_Youth_1" w:history="1">
        <w:r w:rsidR="009E48CD" w:rsidRPr="005D4D3A">
          <w:rPr>
            <w:rStyle w:val="Hyperlink"/>
            <w:lang w:eastAsia="en-CA"/>
          </w:rPr>
          <w:t>Youth Inclusion Program (YIP)</w:t>
        </w:r>
      </w:hyperlink>
      <w:r w:rsidR="007F7E11" w:rsidRPr="005D4D3A">
        <w:rPr>
          <w:lang w:eastAsia="en-CA"/>
        </w:rPr>
        <w:t>,</w:t>
      </w:r>
      <w:r w:rsidR="009E48CD" w:rsidRPr="005D4D3A">
        <w:rPr>
          <w:lang w:eastAsia="en-CA"/>
        </w:rPr>
        <w:t xml:space="preserve">  every $1 spent on YIP </w:t>
      </w:r>
      <w:r w:rsidR="00933452">
        <w:rPr>
          <w:lang w:eastAsia="en-CA"/>
        </w:rPr>
        <w:t xml:space="preserve">had the potential to yield a return of </w:t>
      </w:r>
      <w:r w:rsidR="009E48CD" w:rsidRPr="005D4D3A">
        <w:rPr>
          <w:lang w:eastAsia="en-CA"/>
        </w:rPr>
        <w:t>$</w:t>
      </w:r>
      <w:r w:rsidR="0000230B" w:rsidRPr="005D4D3A">
        <w:rPr>
          <w:lang w:eastAsia="en-CA"/>
        </w:rPr>
        <w:t>1</w:t>
      </w:r>
      <w:r w:rsidR="0040516C">
        <w:rPr>
          <w:lang w:eastAsia="en-CA"/>
        </w:rPr>
        <w:t>1</w:t>
      </w:r>
      <w:r w:rsidR="00C711D6">
        <w:rPr>
          <w:lang w:eastAsia="en-CA"/>
        </w:rPr>
        <w:t>8</w:t>
      </w:r>
      <w:r w:rsidR="0066656D" w:rsidRPr="005D4D3A">
        <w:rPr>
          <w:rStyle w:val="FootnoteReference"/>
          <w:lang w:eastAsia="en-CA"/>
        </w:rPr>
        <w:footnoteReference w:id="11"/>
      </w:r>
      <w:r w:rsidR="00E96D8E">
        <w:rPr>
          <w:lang w:eastAsia="en-CA"/>
        </w:rPr>
        <w:t xml:space="preserve"> </w:t>
      </w:r>
      <w:r w:rsidR="009E3733" w:rsidRPr="005D4D3A">
        <w:rPr>
          <w:lang w:eastAsia="en-CA"/>
        </w:rPr>
        <w:t>over Tyler’s lifetime.</w:t>
      </w:r>
      <w:r w:rsidR="009E48CD" w:rsidRPr="005D4D3A">
        <w:rPr>
          <w:lang w:eastAsia="en-CA"/>
        </w:rPr>
        <w:t xml:space="preserve"> </w:t>
      </w:r>
    </w:p>
    <w:p w14:paraId="4531D40F" w14:textId="46070C29" w:rsidR="009E48CD" w:rsidRPr="005D4D3A" w:rsidRDefault="009E48CD" w:rsidP="00604D31">
      <w:pPr>
        <w:pStyle w:val="Alert-type-success"/>
        <w:rPr>
          <w:lang w:eastAsia="en-CA"/>
        </w:rPr>
      </w:pPr>
      <w:r w:rsidRPr="005D4D3A">
        <w:rPr>
          <w:lang w:eastAsia="en-CA"/>
        </w:rPr>
        <w:t xml:space="preserve">This means that if Tyler had benefited from this intervention, a significant cost savings could have been realized because his criminal activity </w:t>
      </w:r>
      <w:r w:rsidR="00E62B66" w:rsidRPr="005D4D3A">
        <w:rPr>
          <w:lang w:eastAsia="en-CA"/>
        </w:rPr>
        <w:t xml:space="preserve">could </w:t>
      </w:r>
      <w:r w:rsidRPr="005D4D3A">
        <w:rPr>
          <w:lang w:eastAsia="en-CA"/>
        </w:rPr>
        <w:t xml:space="preserve">have stopped </w:t>
      </w:r>
      <w:r w:rsidR="008C2D51" w:rsidRPr="005D4D3A">
        <w:rPr>
          <w:lang w:eastAsia="en-CA"/>
        </w:rPr>
        <w:t>now</w:t>
      </w:r>
      <w:r w:rsidRPr="005D4D3A">
        <w:rPr>
          <w:lang w:eastAsia="en-CA"/>
        </w:rPr>
        <w:t>.</w:t>
      </w:r>
    </w:p>
    <w:p w14:paraId="23A11BCB" w14:textId="642DC6BA" w:rsidR="009E48CD" w:rsidRPr="005D4D3A" w:rsidRDefault="009E48CD" w:rsidP="00604D31">
      <w:pPr>
        <w:pStyle w:val="Alert-type-success"/>
        <w:rPr>
          <w:lang w:eastAsia="en-CA"/>
        </w:rPr>
      </w:pPr>
      <w:r w:rsidRPr="005D4D3A">
        <w:rPr>
          <w:lang w:eastAsia="en-CA"/>
        </w:rPr>
        <w:t>The story continues as if Tyler did not receive any intervention at this time</w:t>
      </w:r>
      <w:r w:rsidR="00E62B66" w:rsidRPr="005D4D3A">
        <w:rPr>
          <w:lang w:eastAsia="en-CA"/>
        </w:rPr>
        <w:t xml:space="preserve">. </w:t>
      </w:r>
    </w:p>
    <w:p w14:paraId="62B75A80" w14:textId="77777777" w:rsidR="009E48CD" w:rsidRPr="005D4D3A" w:rsidRDefault="009E48CD" w:rsidP="009E48CD">
      <w:pPr>
        <w:pStyle w:val="Heading3"/>
        <w:rPr>
          <w:lang w:val="en-CA" w:eastAsia="en-CA"/>
        </w:rPr>
      </w:pPr>
      <w:bookmarkStart w:id="32" w:name="_Toc183440259"/>
      <w:bookmarkStart w:id="33" w:name="_Toc218592701"/>
      <w:r w:rsidRPr="005D4D3A">
        <w:rPr>
          <w:lang w:val="en-CA" w:eastAsia="en-CA"/>
        </w:rPr>
        <w:t>Age 15 to 17 years</w:t>
      </w:r>
      <w:bookmarkEnd w:id="32"/>
      <w:bookmarkEnd w:id="33"/>
    </w:p>
    <w:p w14:paraId="2F17BA1E" w14:textId="36A0BD96" w:rsidR="009E48CD" w:rsidRPr="005D4D3A" w:rsidRDefault="009E48CD" w:rsidP="009E48CD">
      <w:pPr>
        <w:rPr>
          <w:rFonts w:cs="Arial"/>
          <w:noProof/>
          <w:lang w:val="en-CA"/>
        </w:rPr>
      </w:pPr>
      <w:r w:rsidRPr="005D4D3A">
        <w:rPr>
          <w:rFonts w:cs="Arial"/>
          <w:noProof/>
          <w:lang w:val="en-CA"/>
        </w:rPr>
        <w:t xml:space="preserve">At school, Tyler and his friends often skipped classes. When they did show up, they were loud and obnoxious, disrespectful to the teacher, and picked fights with their classmates. Tyler was suspended numerous times. By the time he was 16 years old, Tyler had begun drinking more frequently. This resulted in Tyler coming to school hungover so that he was only able to sit in class with his head down on his desk. </w:t>
      </w:r>
    </w:p>
    <w:p w14:paraId="3C4BCDAA" w14:textId="4F95F53D" w:rsidR="009E48CD" w:rsidRPr="005D4D3A" w:rsidRDefault="009E48CD" w:rsidP="009E48CD">
      <w:pPr>
        <w:rPr>
          <w:rFonts w:cs="Arial"/>
          <w:noProof/>
          <w:lang w:val="en-CA"/>
        </w:rPr>
      </w:pPr>
      <w:r w:rsidRPr="005D4D3A">
        <w:rPr>
          <w:rFonts w:cs="Arial"/>
          <w:noProof/>
          <w:lang w:val="en-CA"/>
        </w:rPr>
        <w:t>On Fridays and Saturdays, Tyler and his friends continued to drink and smoke cannabis excessively</w:t>
      </w:r>
      <w:r w:rsidR="008A6F4F" w:rsidRPr="005D4D3A">
        <w:rPr>
          <w:rFonts w:cs="Arial"/>
          <w:noProof/>
          <w:lang w:val="en-CA"/>
        </w:rPr>
        <w:t>. They used the profits from their stolen car part sales to pay for their alcohol and drugs</w:t>
      </w:r>
      <w:r w:rsidRPr="005D4D3A">
        <w:rPr>
          <w:rFonts w:cs="Arial"/>
          <w:noProof/>
          <w:lang w:val="en-CA"/>
        </w:rPr>
        <w:t>. When he turned 17, Tyler started frequenting nightclubs with his two older friends, who would sneak him in using a fake ID. There, Tyler started experimenting with cocaine, and within two months, he began regularly using cocaine (three or more times per week).</w:t>
      </w:r>
    </w:p>
    <w:p w14:paraId="43BD12C8" w14:textId="77777777" w:rsidR="00561DD3" w:rsidRDefault="009E48CD" w:rsidP="009E48CD">
      <w:pPr>
        <w:rPr>
          <w:rFonts w:cs="Arial"/>
          <w:noProof/>
          <w:lang w:val="en-CA"/>
        </w:rPr>
      </w:pPr>
      <w:r w:rsidRPr="005D4D3A">
        <w:rPr>
          <w:rFonts w:cs="Arial"/>
          <w:noProof/>
          <w:lang w:val="en-CA"/>
        </w:rPr>
        <w:t>Just before he turned 18, Tyler dropped out of school. Instead of going to class, he and his friends h</w:t>
      </w:r>
      <w:r w:rsidR="00CB623E" w:rsidRPr="005D4D3A">
        <w:rPr>
          <w:rFonts w:cs="Arial"/>
          <w:noProof/>
          <w:lang w:val="en-CA"/>
        </w:rPr>
        <w:t>u</w:t>
      </w:r>
      <w:r w:rsidRPr="005D4D3A">
        <w:rPr>
          <w:rFonts w:cs="Arial"/>
          <w:noProof/>
          <w:lang w:val="en-CA"/>
        </w:rPr>
        <w:t>ng around the neighbourhood park to drink and get high on drugs. Soon afterwards, Tyler consumed particularly large quanti</w:t>
      </w:r>
      <w:r w:rsidR="004F5496" w:rsidRPr="005D4D3A">
        <w:rPr>
          <w:rFonts w:cs="Arial"/>
          <w:noProof/>
          <w:lang w:val="en-CA"/>
        </w:rPr>
        <w:t>ti</w:t>
      </w:r>
      <w:r w:rsidRPr="005D4D3A">
        <w:rPr>
          <w:rFonts w:cs="Arial"/>
          <w:noProof/>
          <w:lang w:val="en-CA"/>
        </w:rPr>
        <w:t>es of alcohol, cannabis, and cocaine, and became severely intoxicated</w:t>
      </w:r>
      <w:r w:rsidR="006B33E2" w:rsidRPr="005D4D3A">
        <w:rPr>
          <w:rFonts w:cs="Arial"/>
          <w:noProof/>
          <w:lang w:val="en-CA"/>
        </w:rPr>
        <w:t xml:space="preserve"> w</w:t>
      </w:r>
      <w:r w:rsidR="00485FCB" w:rsidRPr="005D4D3A">
        <w:rPr>
          <w:rFonts w:cs="Arial"/>
          <w:noProof/>
          <w:lang w:val="en-CA"/>
        </w:rPr>
        <w:t>hen</w:t>
      </w:r>
      <w:r w:rsidR="00CB623E" w:rsidRPr="005D4D3A">
        <w:rPr>
          <w:rFonts w:cs="Arial"/>
          <w:noProof/>
          <w:lang w:val="en-CA"/>
        </w:rPr>
        <w:t xml:space="preserve"> at a house party</w:t>
      </w:r>
      <w:r w:rsidRPr="005D4D3A">
        <w:rPr>
          <w:rFonts w:cs="Arial"/>
          <w:noProof/>
          <w:lang w:val="en-CA"/>
        </w:rPr>
        <w:t xml:space="preserve">. </w:t>
      </w:r>
      <w:r w:rsidR="00CB623E" w:rsidRPr="005D4D3A">
        <w:rPr>
          <w:rFonts w:cs="Arial"/>
          <w:noProof/>
          <w:lang w:val="en-CA"/>
        </w:rPr>
        <w:t>Tyler became frustrated w</w:t>
      </w:r>
      <w:r w:rsidR="00485FCB" w:rsidRPr="005D4D3A">
        <w:rPr>
          <w:rFonts w:cs="Arial"/>
          <w:noProof/>
          <w:lang w:val="en-CA"/>
        </w:rPr>
        <w:t>hen confronted by another youth who suggested he “take it down a notch” and reduce his substance use. He quickly</w:t>
      </w:r>
      <w:r w:rsidRPr="005D4D3A">
        <w:rPr>
          <w:rFonts w:cs="Arial"/>
          <w:noProof/>
          <w:lang w:val="en-CA"/>
        </w:rPr>
        <w:t xml:space="preserve"> lost his temper and punched</w:t>
      </w:r>
      <w:r w:rsidR="00485FCB" w:rsidRPr="005D4D3A">
        <w:rPr>
          <w:rFonts w:cs="Arial"/>
          <w:noProof/>
          <w:lang w:val="en-CA"/>
        </w:rPr>
        <w:t xml:space="preserve"> the</w:t>
      </w:r>
      <w:r w:rsidRPr="005D4D3A">
        <w:rPr>
          <w:rFonts w:cs="Arial"/>
          <w:noProof/>
          <w:lang w:val="en-CA"/>
        </w:rPr>
        <w:t xml:space="preserve"> youth in the face and a </w:t>
      </w:r>
      <w:r w:rsidR="00B1548B" w:rsidRPr="005D4D3A">
        <w:rPr>
          <w:rFonts w:cs="Arial"/>
          <w:noProof/>
          <w:lang w:val="en-CA"/>
        </w:rPr>
        <w:t>fight broke out</w:t>
      </w:r>
      <w:r w:rsidRPr="005D4D3A">
        <w:rPr>
          <w:rFonts w:cs="Arial"/>
          <w:noProof/>
          <w:lang w:val="en-CA"/>
        </w:rPr>
        <w:t>.</w:t>
      </w:r>
      <w:r w:rsidR="00485FCB" w:rsidRPr="005D4D3A">
        <w:rPr>
          <w:rFonts w:cs="Arial"/>
          <w:noProof/>
          <w:lang w:val="en-CA"/>
        </w:rPr>
        <w:t xml:space="preserve"> </w:t>
      </w:r>
    </w:p>
    <w:p w14:paraId="431DD883" w14:textId="5FA76248" w:rsidR="009E48CD" w:rsidRPr="005D4D3A" w:rsidRDefault="00485FCB" w:rsidP="009E48CD">
      <w:pPr>
        <w:rPr>
          <w:rFonts w:cs="Arial"/>
          <w:noProof/>
          <w:lang w:val="en-CA"/>
        </w:rPr>
      </w:pPr>
      <w:r w:rsidRPr="005D4D3A">
        <w:rPr>
          <w:rFonts w:cs="Arial"/>
          <w:noProof/>
          <w:lang w:val="en-CA"/>
        </w:rPr>
        <w:t xml:space="preserve">The fight resulted in Tyler hitting the other youth in the back of the head </w:t>
      </w:r>
      <w:r w:rsidR="008A6F4F" w:rsidRPr="005D4D3A">
        <w:rPr>
          <w:rFonts w:cs="Arial"/>
          <w:noProof/>
          <w:lang w:val="en-CA"/>
        </w:rPr>
        <w:t xml:space="preserve">until </w:t>
      </w:r>
      <w:r w:rsidRPr="005D4D3A">
        <w:rPr>
          <w:rFonts w:cs="Arial"/>
          <w:noProof/>
          <w:lang w:val="en-CA"/>
        </w:rPr>
        <w:t xml:space="preserve">the youth </w:t>
      </w:r>
      <w:r w:rsidR="008A6F4F" w:rsidRPr="005D4D3A">
        <w:rPr>
          <w:rFonts w:cs="Arial"/>
          <w:noProof/>
          <w:lang w:val="en-CA"/>
        </w:rPr>
        <w:t xml:space="preserve">lost </w:t>
      </w:r>
      <w:r w:rsidRPr="005D4D3A">
        <w:rPr>
          <w:rFonts w:cs="Arial"/>
          <w:noProof/>
          <w:lang w:val="en-CA"/>
        </w:rPr>
        <w:t>conciousness.</w:t>
      </w:r>
      <w:r w:rsidR="009E48CD" w:rsidRPr="005D4D3A">
        <w:rPr>
          <w:rFonts w:cs="Arial"/>
          <w:noProof/>
          <w:lang w:val="en-CA"/>
        </w:rPr>
        <w:t xml:space="preserve"> When someone at the party called for an ambulance, Tyler and his friends tried to flee the scene. However, when the police arrived with the ambulance, the partygoers who witnessed the fight were able to provide the police with a description of Tyler and his friends as the </w:t>
      </w:r>
      <w:r w:rsidR="00604D31">
        <w:rPr>
          <w:rFonts w:cs="Arial"/>
          <w:noProof/>
          <w:lang w:val="en-CA"/>
        </w:rPr>
        <w:t>“</w:t>
      </w:r>
      <w:r w:rsidR="009E48CD" w:rsidRPr="005D4D3A">
        <w:rPr>
          <w:rFonts w:cs="Arial"/>
          <w:noProof/>
          <w:lang w:val="en-CA"/>
        </w:rPr>
        <w:t>ring leaders.</w:t>
      </w:r>
      <w:r w:rsidR="00604D31">
        <w:rPr>
          <w:rFonts w:cs="Arial"/>
          <w:noProof/>
          <w:lang w:val="en-CA"/>
        </w:rPr>
        <w:t>”</w:t>
      </w:r>
      <w:r w:rsidR="009E48CD" w:rsidRPr="005D4D3A">
        <w:rPr>
          <w:rFonts w:cs="Arial"/>
          <w:noProof/>
          <w:lang w:val="en-CA"/>
        </w:rPr>
        <w:t xml:space="preserve"> Tyler didn’t get far before he was picked up by the police and charged with assault.</w:t>
      </w:r>
      <w:r w:rsidR="00166A23" w:rsidRPr="005D4D3A">
        <w:rPr>
          <w:rFonts w:cs="Arial"/>
          <w:noProof/>
          <w:lang w:val="en-CA"/>
        </w:rPr>
        <w:t xml:space="preserve"> </w:t>
      </w:r>
    </w:p>
    <w:p w14:paraId="6B07E6B0" w14:textId="0221F9D9" w:rsidR="009E48CD" w:rsidRPr="005D4D3A" w:rsidRDefault="009E48CD" w:rsidP="009E48CD">
      <w:pPr>
        <w:rPr>
          <w:rFonts w:cs="Arial"/>
          <w:noProof/>
          <w:lang w:val="en-CA"/>
        </w:rPr>
      </w:pPr>
      <w:r w:rsidRPr="005D4D3A">
        <w:rPr>
          <w:rFonts w:cs="Arial"/>
          <w:noProof/>
          <w:lang w:val="en-CA"/>
        </w:rPr>
        <w:t>Tyler appeared in youth court the next morning and pled not-guilty to the assault charge, claiming he had no memory of the fight. He also suggested that the other youths at the party were trying to frame him. The judge did not believe Tyler’s story and sentenced him to six months probation for the assault</w:t>
      </w:r>
      <w:r w:rsidR="00E632DA" w:rsidRPr="005D4D3A">
        <w:rPr>
          <w:rFonts w:cs="Arial"/>
          <w:noProof/>
          <w:lang w:val="en-CA"/>
        </w:rPr>
        <w:t xml:space="preserve"> under the </w:t>
      </w:r>
      <w:r w:rsidR="00E632DA" w:rsidRPr="005D4D3A">
        <w:rPr>
          <w:rFonts w:cs="Arial"/>
          <w:i/>
          <w:iCs/>
          <w:noProof/>
          <w:lang w:val="en-CA"/>
        </w:rPr>
        <w:t>Youth Criminal Justice Act</w:t>
      </w:r>
      <w:r w:rsidRPr="005D4D3A">
        <w:rPr>
          <w:rFonts w:cs="Arial"/>
          <w:noProof/>
          <w:lang w:val="en-CA"/>
        </w:rPr>
        <w:t>, including a condition to abide by the curfew set by his parents.</w:t>
      </w:r>
    </w:p>
    <w:p w14:paraId="2929EA9F" w14:textId="685B699F" w:rsidR="009E48CD" w:rsidRPr="005D4D3A" w:rsidRDefault="009E48CD" w:rsidP="009E48CD">
      <w:pPr>
        <w:rPr>
          <w:rFonts w:cs="Arial"/>
          <w:noProof/>
          <w:lang w:val="en-CA"/>
        </w:rPr>
      </w:pPr>
      <w:r w:rsidRPr="005D4D3A">
        <w:rPr>
          <w:rFonts w:cs="Arial"/>
          <w:noProof/>
          <w:lang w:val="en-CA"/>
        </w:rPr>
        <w:t xml:space="preserve">Immediately after Tyler returned home, he got into an argument with his mother about his new curfew. He became furious at her </w:t>
      </w:r>
      <w:r w:rsidR="008A6F4F" w:rsidRPr="005D4D3A">
        <w:rPr>
          <w:rFonts w:cs="Arial"/>
          <w:noProof/>
          <w:lang w:val="en-CA"/>
        </w:rPr>
        <w:t xml:space="preserve">enforcement of </w:t>
      </w:r>
      <w:r w:rsidRPr="005D4D3A">
        <w:rPr>
          <w:rFonts w:cs="Arial"/>
          <w:noProof/>
          <w:lang w:val="en-CA"/>
        </w:rPr>
        <w:t xml:space="preserve">the curfew and pushed her so hard that she fell on the kitchen floor. Out of fear for their safety, Tyler’s father called the police and Tyler was arrested for a second assault. This time, Tyler was sentenced to </w:t>
      </w:r>
      <w:r w:rsidR="00E2734D">
        <w:rPr>
          <w:rFonts w:cs="Arial"/>
          <w:noProof/>
          <w:lang w:val="en-CA"/>
        </w:rPr>
        <w:t>four</w:t>
      </w:r>
      <w:r w:rsidR="00E2734D" w:rsidRPr="005D4D3A">
        <w:rPr>
          <w:rFonts w:cs="Arial"/>
          <w:noProof/>
          <w:lang w:val="en-CA"/>
        </w:rPr>
        <w:t xml:space="preserve"> </w:t>
      </w:r>
      <w:r w:rsidRPr="005D4D3A">
        <w:rPr>
          <w:rFonts w:cs="Arial"/>
          <w:noProof/>
          <w:lang w:val="en-CA"/>
        </w:rPr>
        <w:t>months in a secure youth custody facility</w:t>
      </w:r>
      <w:r w:rsidR="00E2734D">
        <w:rPr>
          <w:rFonts w:cs="Arial"/>
          <w:noProof/>
          <w:lang w:val="en-CA"/>
        </w:rPr>
        <w:t>, with two months of community supervision</w:t>
      </w:r>
      <w:r w:rsidR="007B2A1A">
        <w:rPr>
          <w:rFonts w:cs="Arial"/>
          <w:noProof/>
          <w:lang w:val="en-CA"/>
        </w:rPr>
        <w:t xml:space="preserve">. </w:t>
      </w:r>
      <w:r w:rsidR="00E2734D">
        <w:rPr>
          <w:rFonts w:cs="Arial"/>
          <w:noProof/>
          <w:lang w:val="en-CA"/>
        </w:rPr>
        <w:t>Tyler was supervised by a probation officer for the remainder of his sentence</w:t>
      </w:r>
      <w:r w:rsidRPr="005D4D3A">
        <w:rPr>
          <w:rFonts w:cs="Arial"/>
          <w:noProof/>
          <w:lang w:val="en-CA"/>
        </w:rPr>
        <w:t>.</w:t>
      </w:r>
      <w:r w:rsidR="00B252DF">
        <w:rPr>
          <w:rStyle w:val="EndnoteReference"/>
          <w:rFonts w:cs="Arial"/>
          <w:noProof/>
          <w:lang w:val="en-CA"/>
        </w:rPr>
        <w:endnoteReference w:id="2"/>
      </w:r>
    </w:p>
    <w:p w14:paraId="481A92D4" w14:textId="325A8C62" w:rsidR="009E48CD" w:rsidRPr="005D4D3A" w:rsidRDefault="009E48CD" w:rsidP="009E48CD">
      <w:pPr>
        <w:pStyle w:val="Quote"/>
        <w:rPr>
          <w:lang w:val="en-CA" w:eastAsia="en-CA"/>
        </w:rPr>
      </w:pPr>
      <w:r w:rsidRPr="005D4D3A">
        <w:rPr>
          <w:lang w:val="en-CA" w:eastAsia="en-CA"/>
        </w:rPr>
        <w:t>Tyler may have benefitted from a targeted, crime prevention-based program that targets youth already involved in the juvenile justice system</w:t>
      </w:r>
      <w:r w:rsidR="008A6F4F" w:rsidRPr="005D4D3A">
        <w:rPr>
          <w:lang w:val="en-CA" w:eastAsia="en-CA"/>
        </w:rPr>
        <w:t>. Programs like</w:t>
      </w:r>
      <w:r w:rsidRPr="005D4D3A">
        <w:rPr>
          <w:lang w:val="en-CA" w:eastAsia="en-CA"/>
        </w:rPr>
        <w:t xml:space="preserve"> </w:t>
      </w:r>
      <w:hyperlink r:id="rId26" w:history="1">
        <w:r w:rsidR="00DC0742" w:rsidRPr="005D4D3A">
          <w:rPr>
            <w:rStyle w:val="Hyperlink"/>
            <w:lang w:val="en-CA" w:eastAsia="en-CA"/>
          </w:rPr>
          <w:t>Multisystemic Therapy (MST)</w:t>
        </w:r>
      </w:hyperlink>
      <w:r w:rsidR="00876487" w:rsidRPr="005D4D3A">
        <w:rPr>
          <w:rStyle w:val="FootnoteReference"/>
          <w:lang w:val="en-CA" w:eastAsia="en-CA"/>
        </w:rPr>
        <w:footnoteReference w:id="12"/>
      </w:r>
      <w:r w:rsidRPr="005D4D3A">
        <w:rPr>
          <w:lang w:val="en-CA" w:eastAsia="en-CA"/>
        </w:rPr>
        <w:t xml:space="preserve"> </w:t>
      </w:r>
      <w:r w:rsidR="008A6F4F" w:rsidRPr="005D4D3A">
        <w:rPr>
          <w:lang w:val="en-CA" w:eastAsia="en-CA"/>
        </w:rPr>
        <w:t>are designed for those at risk of being imprisoned, which could have been helpful at this point in his life</w:t>
      </w:r>
      <w:r w:rsidRPr="005D4D3A">
        <w:rPr>
          <w:lang w:val="en-CA" w:eastAsia="en-CA"/>
        </w:rPr>
        <w:t xml:space="preserve">. </w:t>
      </w:r>
      <w:r w:rsidR="008A6F4F" w:rsidRPr="005D4D3A">
        <w:rPr>
          <w:lang w:val="en-CA" w:eastAsia="en-CA"/>
        </w:rPr>
        <w:t>MST</w:t>
      </w:r>
      <w:r w:rsidRPr="005D4D3A">
        <w:rPr>
          <w:lang w:val="en-CA" w:eastAsia="en-CA"/>
        </w:rPr>
        <w:t xml:space="preserve"> is a family- and community-based intervention which addresses antisocial behaviour and focuses on eliminating the risk factors that cause the criminal behaviour.</w:t>
      </w:r>
    </w:p>
    <w:p w14:paraId="674927E3" w14:textId="11CF860F" w:rsidR="0051343B" w:rsidRPr="005D4D3A" w:rsidRDefault="009E48CD" w:rsidP="0051343B">
      <w:pPr>
        <w:spacing w:before="480"/>
        <w:rPr>
          <w:rFonts w:cs="Arial"/>
          <w:noProof/>
          <w:lang w:val="en-CA"/>
        </w:rPr>
      </w:pPr>
      <w:r w:rsidRPr="005D4D3A">
        <w:rPr>
          <w:rFonts w:cs="Arial"/>
          <w:noProof/>
          <w:lang w:val="en-CA"/>
        </w:rPr>
        <w:t xml:space="preserve">During his time in custody, Tyler made friends with a few of the other youths in the facility. Most of the youths were also charged with property offences, drug offences, and assaults, and had similar life experiences to Tyler. </w:t>
      </w:r>
      <w:r w:rsidR="00CB623E" w:rsidRPr="005D4D3A">
        <w:rPr>
          <w:rFonts w:cs="Arial"/>
          <w:noProof/>
          <w:lang w:val="en-CA"/>
        </w:rPr>
        <w:t>H</w:t>
      </w:r>
      <w:r w:rsidRPr="005D4D3A">
        <w:rPr>
          <w:rFonts w:cs="Arial"/>
          <w:noProof/>
          <w:lang w:val="en-CA"/>
        </w:rPr>
        <w:t xml:space="preserve">e </w:t>
      </w:r>
      <w:r w:rsidRPr="005D4D3A">
        <w:rPr>
          <w:rFonts w:cs="Arial"/>
          <w:lang w:val="en-CA" w:eastAsia="en-CA"/>
        </w:rPr>
        <w:t>became particularly close friends with an experienced drug dealer</w:t>
      </w:r>
      <w:r w:rsidR="00CB623E" w:rsidRPr="005D4D3A">
        <w:rPr>
          <w:rFonts w:cs="Arial"/>
          <w:lang w:val="en-CA" w:eastAsia="en-CA"/>
        </w:rPr>
        <w:t xml:space="preserve"> while in the facility</w:t>
      </w:r>
      <w:r w:rsidRPr="005D4D3A">
        <w:rPr>
          <w:rFonts w:cs="Arial"/>
          <w:lang w:val="en-CA" w:eastAsia="en-CA"/>
        </w:rPr>
        <w:t xml:space="preserve"> who told Tyler about </w:t>
      </w:r>
      <w:r w:rsidR="008C2D51" w:rsidRPr="005D4D3A">
        <w:rPr>
          <w:rFonts w:cs="Arial"/>
          <w:lang w:val="en-CA" w:eastAsia="en-CA"/>
        </w:rPr>
        <w:t>the</w:t>
      </w:r>
      <w:r w:rsidRPr="005D4D3A">
        <w:rPr>
          <w:rFonts w:cs="Arial"/>
          <w:lang w:val="en-CA" w:eastAsia="en-CA"/>
        </w:rPr>
        <w:t xml:space="preserve"> money he was making dealing cocaine. Tyler knew that it would be difficult to find a job that would pay as well as dealing drugs and so he started to wonder what dealing might be like.</w:t>
      </w:r>
      <w:r w:rsidR="0051343B" w:rsidRPr="005D4D3A">
        <w:rPr>
          <w:rFonts w:cs="Arial"/>
          <w:lang w:val="en-CA" w:eastAsia="en-CA"/>
        </w:rPr>
        <w:t xml:space="preserve"> </w:t>
      </w:r>
    </w:p>
    <w:p w14:paraId="42B448C6" w14:textId="3E06A9CD" w:rsidR="009E48CD" w:rsidRPr="005D4D3A" w:rsidRDefault="009E48CD" w:rsidP="00400466">
      <w:pPr>
        <w:spacing w:before="240"/>
        <w:rPr>
          <w:rFonts w:cs="Arial"/>
          <w:noProof/>
          <w:lang w:val="en-CA"/>
        </w:rPr>
      </w:pPr>
      <w:r w:rsidRPr="005D4D3A">
        <w:rPr>
          <w:rFonts w:cs="Arial"/>
          <w:noProof/>
          <w:lang w:val="en-CA"/>
        </w:rPr>
        <w:t>When the two youths were released from the youth custody facility, Tyler became his friend’s “business partner</w:t>
      </w:r>
      <w:r w:rsidR="008A6F4F" w:rsidRPr="005D4D3A">
        <w:rPr>
          <w:rFonts w:cs="Arial"/>
          <w:noProof/>
          <w:lang w:val="en-CA"/>
        </w:rPr>
        <w:t>.</w:t>
      </w:r>
      <w:r w:rsidR="007F7E11" w:rsidRPr="005D4D3A">
        <w:rPr>
          <w:rFonts w:cs="Arial"/>
          <w:noProof/>
          <w:lang w:val="en-CA"/>
        </w:rPr>
        <w:t>”</w:t>
      </w:r>
      <w:r w:rsidR="008A6F4F" w:rsidRPr="005D4D3A">
        <w:rPr>
          <w:rFonts w:cs="Arial"/>
          <w:noProof/>
          <w:lang w:val="en-CA"/>
        </w:rPr>
        <w:t xml:space="preserve"> They found an apartment together </w:t>
      </w:r>
      <w:r w:rsidR="00CB623E" w:rsidRPr="005D4D3A">
        <w:rPr>
          <w:rFonts w:cs="Arial"/>
          <w:noProof/>
          <w:lang w:val="en-CA"/>
        </w:rPr>
        <w:t>and</w:t>
      </w:r>
      <w:r w:rsidR="004F5496" w:rsidRPr="005D4D3A">
        <w:rPr>
          <w:rFonts w:cs="Arial"/>
          <w:noProof/>
          <w:lang w:val="en-CA"/>
        </w:rPr>
        <w:t xml:space="preserve"> </w:t>
      </w:r>
      <w:r w:rsidRPr="005D4D3A">
        <w:rPr>
          <w:rFonts w:cs="Arial"/>
          <w:noProof/>
          <w:lang w:val="en-CA"/>
        </w:rPr>
        <w:t xml:space="preserve">the two supplied cocaine </w:t>
      </w:r>
      <w:r w:rsidR="008A6F4F" w:rsidRPr="005D4D3A">
        <w:rPr>
          <w:rFonts w:cs="Arial"/>
          <w:noProof/>
          <w:lang w:val="en-CA"/>
        </w:rPr>
        <w:t xml:space="preserve">to </w:t>
      </w:r>
      <w:r w:rsidRPr="005D4D3A">
        <w:rPr>
          <w:rFonts w:cs="Arial"/>
          <w:noProof/>
          <w:lang w:val="en-CA"/>
        </w:rPr>
        <w:t>the</w:t>
      </w:r>
      <w:r w:rsidR="008A6F4F" w:rsidRPr="005D4D3A">
        <w:rPr>
          <w:rFonts w:cs="Arial"/>
          <w:noProof/>
          <w:lang w:val="en-CA"/>
        </w:rPr>
        <w:t>ir</w:t>
      </w:r>
      <w:r w:rsidRPr="005D4D3A">
        <w:rPr>
          <w:rFonts w:cs="Arial"/>
          <w:noProof/>
          <w:lang w:val="en-CA"/>
        </w:rPr>
        <w:t xml:space="preserve"> neighbourhood</w:t>
      </w:r>
      <w:r w:rsidR="008A6F4F" w:rsidRPr="005D4D3A">
        <w:rPr>
          <w:rFonts w:cs="Arial"/>
          <w:noProof/>
          <w:lang w:val="en-CA"/>
        </w:rPr>
        <w:t>, using the proceeds to pay for their bills and for their own substance use</w:t>
      </w:r>
      <w:r w:rsidRPr="005D4D3A">
        <w:rPr>
          <w:rFonts w:cs="Arial"/>
          <w:noProof/>
          <w:lang w:val="en-CA"/>
        </w:rPr>
        <w:t xml:space="preserve">. </w:t>
      </w:r>
    </w:p>
    <w:p w14:paraId="1958ABC0" w14:textId="1DE80242" w:rsidR="009E48CD" w:rsidRPr="00400466" w:rsidRDefault="009E48CD" w:rsidP="00400466">
      <w:pPr>
        <w:pStyle w:val="BoxheadingWarning"/>
      </w:pPr>
      <w:bookmarkStart w:id="34" w:name="_Hlk178944380"/>
      <w:r w:rsidRPr="00400466">
        <w:t>Risk Factors</w:t>
      </w:r>
      <w:r w:rsidR="0073784D" w:rsidRPr="00400466">
        <w:t xml:space="preserve"> (Central Eight)</w:t>
      </w:r>
      <w:r w:rsidRPr="00400466">
        <w:t xml:space="preserve">:                                                                                                                                                             </w:t>
      </w:r>
      <w:r w:rsidRPr="00400466">
        <w:rPr>
          <w:rStyle w:val="Alert-type-warningChar"/>
        </w:rPr>
        <w:t>Antisocial history</w:t>
      </w:r>
    </w:p>
    <w:p w14:paraId="79C193BA" w14:textId="3FD83EAE" w:rsidR="009E48CD" w:rsidRPr="00400466" w:rsidRDefault="009E48CD" w:rsidP="00400466">
      <w:pPr>
        <w:pStyle w:val="Alert-type-warning"/>
      </w:pPr>
      <w:r w:rsidRPr="00400466">
        <w:t>Continued criminal behaviour (</w:t>
      </w:r>
      <w:r w:rsidR="006B33E2" w:rsidRPr="00400466">
        <w:t xml:space="preserve">for example, </w:t>
      </w:r>
      <w:r w:rsidRPr="00400466">
        <w:t>assaulting peer at a house party)</w:t>
      </w:r>
    </w:p>
    <w:p w14:paraId="124D4281" w14:textId="05B3812E" w:rsidR="009E48CD" w:rsidRPr="00400466" w:rsidRDefault="009E48CD" w:rsidP="00400466">
      <w:pPr>
        <w:pStyle w:val="Alert-type-warning"/>
      </w:pPr>
      <w:r w:rsidRPr="00400466">
        <w:t>Criminal charges (</w:t>
      </w:r>
      <w:r w:rsidR="006B33E2" w:rsidRPr="00400466">
        <w:t xml:space="preserve">for example, </w:t>
      </w:r>
      <w:r w:rsidRPr="00400466">
        <w:t>assault)</w:t>
      </w:r>
    </w:p>
    <w:p w14:paraId="38FD1320" w14:textId="3CDF59FD" w:rsidR="009E48CD" w:rsidRPr="00400466" w:rsidRDefault="009E48CD" w:rsidP="00400466">
      <w:pPr>
        <w:pStyle w:val="Alert-type-warning"/>
      </w:pPr>
      <w:r w:rsidRPr="00400466">
        <w:t>Sentence (</w:t>
      </w:r>
      <w:r w:rsidR="006B33E2" w:rsidRPr="00400466">
        <w:t>for example, six</w:t>
      </w:r>
      <w:r w:rsidRPr="00400466">
        <w:t xml:space="preserve"> months probation</w:t>
      </w:r>
      <w:r w:rsidR="00CB623E" w:rsidRPr="00400466">
        <w:t xml:space="preserve"> and a</w:t>
      </w:r>
      <w:r w:rsidRPr="00400466">
        <w:t xml:space="preserve"> curfew condition)</w:t>
      </w:r>
    </w:p>
    <w:p w14:paraId="5FD3784F" w14:textId="14EA64C2" w:rsidR="009E48CD" w:rsidRPr="00400466" w:rsidRDefault="009E48CD" w:rsidP="00400466">
      <w:pPr>
        <w:pStyle w:val="Alert-type-warning"/>
      </w:pPr>
      <w:r w:rsidRPr="00400466">
        <w:t>Violation of probation terms (</w:t>
      </w:r>
      <w:r w:rsidR="006B33E2" w:rsidRPr="00400466">
        <w:t>for example,</w:t>
      </w:r>
      <w:r w:rsidRPr="00400466">
        <w:t xml:space="preserve"> breaking curfew)</w:t>
      </w:r>
    </w:p>
    <w:p w14:paraId="4EBB45B1" w14:textId="0FA56191" w:rsidR="009E48CD" w:rsidRPr="00400466" w:rsidRDefault="009E48CD" w:rsidP="00400466">
      <w:pPr>
        <w:pStyle w:val="Alert-type-warning"/>
      </w:pPr>
      <w:r w:rsidRPr="00400466">
        <w:t>Continued criminal behaviour (</w:t>
      </w:r>
      <w:r w:rsidR="006B33E2" w:rsidRPr="00400466">
        <w:t xml:space="preserve">for example, </w:t>
      </w:r>
      <w:r w:rsidRPr="00400466">
        <w:t>assaulting mother)</w:t>
      </w:r>
    </w:p>
    <w:p w14:paraId="016D6CB9" w14:textId="2CFA31E8" w:rsidR="009E48CD" w:rsidRPr="00400466" w:rsidRDefault="009E48CD" w:rsidP="00400466">
      <w:pPr>
        <w:pStyle w:val="Alert-type-warning"/>
      </w:pPr>
      <w:r w:rsidRPr="00400466">
        <w:t>Criminal charges (</w:t>
      </w:r>
      <w:r w:rsidR="006B33E2" w:rsidRPr="00400466">
        <w:t xml:space="preserve">for example, </w:t>
      </w:r>
      <w:r w:rsidRPr="00400466">
        <w:t>second assault charge)</w:t>
      </w:r>
    </w:p>
    <w:p w14:paraId="5DF0AB61" w14:textId="758D09F6" w:rsidR="009E48CD" w:rsidRPr="00400466" w:rsidRDefault="009E48CD" w:rsidP="00400466">
      <w:pPr>
        <w:pStyle w:val="Alert-type-warning"/>
      </w:pPr>
      <w:r w:rsidRPr="00400466">
        <w:t>Sentence (</w:t>
      </w:r>
      <w:r w:rsidR="006B33E2" w:rsidRPr="00400466">
        <w:t>for example, six</w:t>
      </w:r>
      <w:r w:rsidRPr="00400466">
        <w:t xml:space="preserve"> months in a youth custody facility)</w:t>
      </w:r>
    </w:p>
    <w:p w14:paraId="74EB8E97" w14:textId="7B49C775" w:rsidR="009E48CD" w:rsidRPr="00400466" w:rsidRDefault="009E48CD" w:rsidP="00400466">
      <w:pPr>
        <w:pStyle w:val="Alert-type-warning"/>
      </w:pPr>
      <w:r w:rsidRPr="00400466">
        <w:t>Continued criminal behaviour (</w:t>
      </w:r>
      <w:r w:rsidR="006B33E2" w:rsidRPr="00400466">
        <w:t xml:space="preserve">for example, </w:t>
      </w:r>
      <w:r w:rsidRPr="00400466">
        <w:t>drug dealing to the neighbourhood)</w:t>
      </w:r>
    </w:p>
    <w:p w14:paraId="0BCA20CF" w14:textId="77777777" w:rsidR="009E48CD" w:rsidRPr="00400466" w:rsidRDefault="009E48CD" w:rsidP="00400466">
      <w:pPr>
        <w:pStyle w:val="Alert-type-warning"/>
        <w:rPr>
          <w:b/>
          <w:bCs/>
        </w:rPr>
      </w:pPr>
      <w:r w:rsidRPr="00400466">
        <w:rPr>
          <w:b/>
          <w:bCs/>
        </w:rPr>
        <w:t xml:space="preserve">Attitudes/Cognitions </w:t>
      </w:r>
    </w:p>
    <w:p w14:paraId="645952AE" w14:textId="3DE6F206" w:rsidR="009E48CD" w:rsidRPr="00400466" w:rsidRDefault="009E48CD" w:rsidP="00400466">
      <w:pPr>
        <w:pStyle w:val="Alert-type-warning"/>
      </w:pPr>
      <w:r w:rsidRPr="00400466">
        <w:t>Lying and deflecting blame (</w:t>
      </w:r>
      <w:r w:rsidR="006B33E2" w:rsidRPr="00400466">
        <w:t xml:space="preserve">for example, </w:t>
      </w:r>
      <w:r w:rsidRPr="00400466">
        <w:t xml:space="preserve">claiming he had no recollection of the fight and was </w:t>
      </w:r>
      <w:r w:rsidR="00604D31">
        <w:t>“</w:t>
      </w:r>
      <w:r w:rsidRPr="00400466">
        <w:t>framed</w:t>
      </w:r>
      <w:r w:rsidR="00604D31">
        <w:t>”</w:t>
      </w:r>
      <w:r w:rsidRPr="00400466">
        <w:t>)</w:t>
      </w:r>
    </w:p>
    <w:p w14:paraId="51C5C0DD" w14:textId="2FE5EE73" w:rsidR="009E48CD" w:rsidRPr="00400466" w:rsidRDefault="009E48CD" w:rsidP="00400466">
      <w:pPr>
        <w:pStyle w:val="Alert-type-warning"/>
      </w:pPr>
      <w:r w:rsidRPr="00400466">
        <w:t>Justifying criminal behaviour (</w:t>
      </w:r>
      <w:r w:rsidR="006B33E2" w:rsidRPr="00400466">
        <w:t xml:space="preserve">for example, </w:t>
      </w:r>
      <w:r w:rsidRPr="00400466">
        <w:t xml:space="preserve">returning to drug dealing to make money) </w:t>
      </w:r>
    </w:p>
    <w:p w14:paraId="2A84CE74" w14:textId="77777777" w:rsidR="009E48CD" w:rsidRPr="00400466" w:rsidRDefault="009E48CD" w:rsidP="00400466">
      <w:pPr>
        <w:pStyle w:val="Alert-type-warning"/>
        <w:rPr>
          <w:b/>
          <w:bCs/>
        </w:rPr>
      </w:pPr>
      <w:r w:rsidRPr="00400466">
        <w:rPr>
          <w:b/>
          <w:bCs/>
        </w:rPr>
        <w:t xml:space="preserve">Personality </w:t>
      </w:r>
    </w:p>
    <w:p w14:paraId="43F10EC2" w14:textId="096A2A33" w:rsidR="009E48CD" w:rsidRPr="00400466" w:rsidRDefault="00485FCB" w:rsidP="00400466">
      <w:pPr>
        <w:pStyle w:val="Alert-type-warning"/>
      </w:pPr>
      <w:r w:rsidRPr="00400466">
        <w:t>Trait anger (</w:t>
      </w:r>
      <w:r w:rsidR="006B33E2" w:rsidRPr="00400466">
        <w:t>for example</w:t>
      </w:r>
      <w:r w:rsidRPr="00400466">
        <w:t xml:space="preserve"> violent temper</w:t>
      </w:r>
      <w:r w:rsidR="00CB623E" w:rsidRPr="00400466">
        <w:t xml:space="preserve"> and</w:t>
      </w:r>
      <w:r w:rsidRPr="00400466">
        <w:t xml:space="preserve"> l</w:t>
      </w:r>
      <w:r w:rsidR="009E48CD" w:rsidRPr="00400466">
        <w:t>ow frustration tolerance</w:t>
      </w:r>
      <w:r w:rsidRPr="00400466">
        <w:t>)</w:t>
      </w:r>
    </w:p>
    <w:p w14:paraId="73D330A6" w14:textId="22174E60" w:rsidR="009E48CD" w:rsidRPr="00400466" w:rsidRDefault="009E48CD" w:rsidP="00400466">
      <w:pPr>
        <w:pStyle w:val="Alert-type-warning"/>
      </w:pPr>
      <w:r w:rsidRPr="00400466">
        <w:t>Impulsivity (</w:t>
      </w:r>
      <w:r w:rsidR="006B33E2" w:rsidRPr="00400466">
        <w:t xml:space="preserve">for example, </w:t>
      </w:r>
      <w:r w:rsidRPr="00400466">
        <w:t xml:space="preserve">managing stress by fleeing the scene of a crime) </w:t>
      </w:r>
    </w:p>
    <w:p w14:paraId="07FE34CA" w14:textId="77777777" w:rsidR="009E48CD" w:rsidRPr="00400466" w:rsidRDefault="009E48CD" w:rsidP="00400466">
      <w:pPr>
        <w:pStyle w:val="Alert-type-warning"/>
        <w:rPr>
          <w:b/>
          <w:bCs/>
        </w:rPr>
      </w:pPr>
      <w:r w:rsidRPr="00400466">
        <w:rPr>
          <w:b/>
          <w:bCs/>
        </w:rPr>
        <w:t>Associates/Peers</w:t>
      </w:r>
    </w:p>
    <w:p w14:paraId="3E3BCCD3" w14:textId="7B135D1A" w:rsidR="009E48CD" w:rsidRPr="00400466" w:rsidRDefault="009E48CD" w:rsidP="00400466">
      <w:pPr>
        <w:pStyle w:val="Alert-type-warning"/>
      </w:pPr>
      <w:r w:rsidRPr="00400466">
        <w:t>Involvement with antisocial peers (</w:t>
      </w:r>
      <w:r w:rsidR="00CB623E" w:rsidRPr="00400466">
        <w:t>for example</w:t>
      </w:r>
      <w:r w:rsidRPr="00400466">
        <w:t>, encouraging use of a fake ID, substance use, fighting)</w:t>
      </w:r>
    </w:p>
    <w:p w14:paraId="172D9146" w14:textId="6C7BA727" w:rsidR="009E48CD" w:rsidRPr="00400466" w:rsidRDefault="009E48CD" w:rsidP="00400466">
      <w:pPr>
        <w:pStyle w:val="Alert-type-warning"/>
      </w:pPr>
      <w:r w:rsidRPr="00400466">
        <w:t>Involvement with criminal peers (</w:t>
      </w:r>
      <w:r w:rsidR="006B33E2" w:rsidRPr="00400466">
        <w:t xml:space="preserve">for example, </w:t>
      </w:r>
      <w:r w:rsidRPr="00400466">
        <w:t>became close friends with a drug dealer while in custody)</w:t>
      </w:r>
    </w:p>
    <w:p w14:paraId="4A2ADD02" w14:textId="1E7B4578" w:rsidR="009E48CD" w:rsidRPr="00400466" w:rsidRDefault="009E48CD" w:rsidP="00400466">
      <w:pPr>
        <w:pStyle w:val="Alert-type-warning"/>
      </w:pPr>
      <w:r w:rsidRPr="00400466">
        <w:t>Living and working with criminal peers (</w:t>
      </w:r>
      <w:r w:rsidR="006B33E2" w:rsidRPr="00400466">
        <w:t xml:space="preserve">for example, </w:t>
      </w:r>
      <w:r w:rsidRPr="00400466">
        <w:t xml:space="preserve">drug dealing) </w:t>
      </w:r>
    </w:p>
    <w:p w14:paraId="38B58DEC" w14:textId="1B8EDB9C" w:rsidR="008C2917" w:rsidRPr="00400466" w:rsidRDefault="008C2917" w:rsidP="00400466">
      <w:pPr>
        <w:pStyle w:val="Alert-type-warning"/>
      </w:pPr>
      <w:r w:rsidRPr="00400466">
        <w:t xml:space="preserve">Lack of re-integration support post-custody </w:t>
      </w:r>
      <w:r w:rsidR="00C34098" w:rsidRPr="00400466">
        <w:t>(for example, no positive, pro-social associations/peers)</w:t>
      </w:r>
    </w:p>
    <w:p w14:paraId="696D6081" w14:textId="77777777" w:rsidR="009E48CD" w:rsidRPr="00400466" w:rsidRDefault="009E48CD" w:rsidP="00400466">
      <w:pPr>
        <w:pStyle w:val="Alert-type-warning"/>
        <w:rPr>
          <w:b/>
          <w:bCs/>
        </w:rPr>
      </w:pPr>
      <w:r w:rsidRPr="00400466">
        <w:rPr>
          <w:b/>
          <w:bCs/>
        </w:rPr>
        <w:t xml:space="preserve">Education/Employment </w:t>
      </w:r>
    </w:p>
    <w:p w14:paraId="241C1958" w14:textId="16F7A78F" w:rsidR="009E48CD" w:rsidRPr="00400466" w:rsidRDefault="009E48CD" w:rsidP="00400466">
      <w:pPr>
        <w:pStyle w:val="Alert-type-warning"/>
      </w:pPr>
      <w:bookmarkStart w:id="35" w:name="_Hlk183003695"/>
      <w:r w:rsidRPr="00400466">
        <w:t>Low levels of performance (</w:t>
      </w:r>
      <w:r w:rsidR="006B33E2" w:rsidRPr="00400466">
        <w:t>for example,</w:t>
      </w:r>
      <w:r w:rsidRPr="00400466">
        <w:t xml:space="preserve"> coming to school hungover</w:t>
      </w:r>
      <w:r w:rsidR="00CB623E" w:rsidRPr="00400466">
        <w:t xml:space="preserve"> and</w:t>
      </w:r>
      <w:r w:rsidRPr="00400466">
        <w:t xml:space="preserve"> sleeping through class)</w:t>
      </w:r>
    </w:p>
    <w:p w14:paraId="65050EB2" w14:textId="20AD05B4" w:rsidR="009E48CD" w:rsidRPr="00400466" w:rsidRDefault="009E48CD" w:rsidP="00400466">
      <w:pPr>
        <w:pStyle w:val="Alert-type-warning"/>
      </w:pPr>
      <w:r w:rsidRPr="00400466">
        <w:t>Truancy and suspensions (</w:t>
      </w:r>
      <w:r w:rsidR="006B33E2" w:rsidRPr="00400466">
        <w:t>for example,</w:t>
      </w:r>
      <w:r w:rsidRPr="00400466">
        <w:t xml:space="preserve"> skipping class, </w:t>
      </w:r>
      <w:r w:rsidR="008C2D51" w:rsidRPr="00400466">
        <w:t xml:space="preserve">many </w:t>
      </w:r>
      <w:r w:rsidRPr="00400466">
        <w:t>suspensions)</w:t>
      </w:r>
    </w:p>
    <w:p w14:paraId="0E11B8AE" w14:textId="299DDAE5" w:rsidR="009E48CD" w:rsidRPr="00400466" w:rsidRDefault="009E48CD" w:rsidP="00400466">
      <w:pPr>
        <w:pStyle w:val="Alert-type-warning"/>
      </w:pPr>
      <w:r w:rsidRPr="00400466">
        <w:t xml:space="preserve">Dropping </w:t>
      </w:r>
      <w:bookmarkEnd w:id="35"/>
      <w:r w:rsidRPr="00400466">
        <w:t>out of high school (</w:t>
      </w:r>
      <w:r w:rsidR="006B33E2" w:rsidRPr="00400466">
        <w:t xml:space="preserve">for example, </w:t>
      </w:r>
      <w:r w:rsidRPr="00400466">
        <w:t>dropped out at age 17)</w:t>
      </w:r>
    </w:p>
    <w:p w14:paraId="58E6A1E8" w14:textId="77777777" w:rsidR="009E48CD" w:rsidRPr="00400466" w:rsidRDefault="009E48CD" w:rsidP="00400466">
      <w:pPr>
        <w:pStyle w:val="Alert-type-warning"/>
        <w:rPr>
          <w:b/>
          <w:bCs/>
        </w:rPr>
      </w:pPr>
      <w:r w:rsidRPr="00400466">
        <w:rPr>
          <w:b/>
          <w:bCs/>
        </w:rPr>
        <w:t>Substance use</w:t>
      </w:r>
    </w:p>
    <w:p w14:paraId="22DE320D" w14:textId="6AB595C3" w:rsidR="009E48CD" w:rsidRPr="00400466" w:rsidRDefault="009E48CD" w:rsidP="00400466">
      <w:pPr>
        <w:pStyle w:val="Alert-type-warning"/>
      </w:pPr>
      <w:r w:rsidRPr="00400466">
        <w:t>Continued substance use (</w:t>
      </w:r>
      <w:r w:rsidR="006B33E2" w:rsidRPr="00400466">
        <w:t>for example,</w:t>
      </w:r>
      <w:r w:rsidR="00CB623E" w:rsidRPr="00400466">
        <w:t xml:space="preserve"> </w:t>
      </w:r>
      <w:r w:rsidRPr="00400466">
        <w:t xml:space="preserve">alcohol, cannabis, </w:t>
      </w:r>
      <w:r w:rsidR="00CB623E" w:rsidRPr="00400466">
        <w:t xml:space="preserve">and </w:t>
      </w:r>
      <w:r w:rsidRPr="00400466">
        <w:t>cocaine)</w:t>
      </w:r>
    </w:p>
    <w:bookmarkEnd w:id="34"/>
    <w:p w14:paraId="389B04D0" w14:textId="1C95AE2B" w:rsidR="0000230B" w:rsidRPr="005D4D3A" w:rsidRDefault="009E48CD" w:rsidP="00400466">
      <w:pPr>
        <w:pStyle w:val="Alert-type-info"/>
        <w:rPr>
          <w:lang w:eastAsia="en-CA"/>
        </w:rPr>
      </w:pPr>
      <w:r w:rsidRPr="005D4D3A">
        <w:rPr>
          <w:b/>
          <w:bCs/>
          <w:lang w:eastAsia="en-CA"/>
        </w:rPr>
        <w:t>Costs</w:t>
      </w:r>
      <w:r w:rsidR="00F1422B">
        <w:rPr>
          <w:lang w:eastAsia="en-CA"/>
        </w:rPr>
        <w:t>:</w:t>
      </w:r>
    </w:p>
    <w:p w14:paraId="69819944" w14:textId="0B08CB3D" w:rsidR="0000230B" w:rsidRPr="005D4D3A" w:rsidRDefault="0000230B" w:rsidP="00F1422B">
      <w:pPr>
        <w:pStyle w:val="Alert-type-info"/>
        <w:spacing w:after="0"/>
        <w:rPr>
          <w:lang w:eastAsia="en-CA"/>
        </w:rPr>
      </w:pPr>
      <w:r w:rsidRPr="005D4D3A">
        <w:rPr>
          <w:lang w:eastAsia="en-CA"/>
        </w:rPr>
        <w:t>Individual Education Plan (3 years: $18,</w:t>
      </w:r>
      <w:r w:rsidR="00C67ABB">
        <w:rPr>
          <w:lang w:eastAsia="en-CA"/>
        </w:rPr>
        <w:t>567</w:t>
      </w:r>
      <w:r w:rsidRPr="005D4D3A">
        <w:rPr>
          <w:lang w:eastAsia="en-CA"/>
        </w:rPr>
        <w:t>)</w:t>
      </w:r>
    </w:p>
    <w:p w14:paraId="03D4349E" w14:textId="6B69A71E" w:rsidR="00DC2120" w:rsidRPr="005D4D3A" w:rsidRDefault="009E48CD" w:rsidP="00F1422B">
      <w:pPr>
        <w:pStyle w:val="Alert-type-info"/>
        <w:spacing w:after="0"/>
        <w:rPr>
          <w:lang w:eastAsia="en-CA"/>
        </w:rPr>
      </w:pPr>
      <w:r w:rsidRPr="005D4D3A">
        <w:rPr>
          <w:lang w:eastAsia="en-CA"/>
        </w:rPr>
        <w:t>Police Call for Service ($</w:t>
      </w:r>
      <w:r w:rsidR="004015F6" w:rsidRPr="005D4D3A">
        <w:rPr>
          <w:lang w:eastAsia="en-CA"/>
        </w:rPr>
        <w:t>1</w:t>
      </w:r>
      <w:r w:rsidR="005B691F" w:rsidRPr="005D4D3A">
        <w:rPr>
          <w:lang w:eastAsia="en-CA"/>
        </w:rPr>
        <w:t>7</w:t>
      </w:r>
      <w:r w:rsidR="00A466E9">
        <w:rPr>
          <w:lang w:eastAsia="en-CA"/>
        </w:rPr>
        <w:t>6</w:t>
      </w:r>
      <w:r w:rsidR="00DC2120" w:rsidRPr="005D4D3A">
        <w:rPr>
          <w:lang w:eastAsia="en-CA"/>
        </w:rPr>
        <w:t xml:space="preserve">) </w:t>
      </w:r>
    </w:p>
    <w:p w14:paraId="23C33D6B" w14:textId="65E57944" w:rsidR="0000230B" w:rsidRPr="005D4D3A" w:rsidRDefault="00DC2120" w:rsidP="00F1422B">
      <w:pPr>
        <w:pStyle w:val="Alert-type-info"/>
        <w:spacing w:after="0"/>
        <w:rPr>
          <w:lang w:eastAsia="en-CA"/>
        </w:rPr>
      </w:pPr>
      <w:r w:rsidRPr="005D4D3A">
        <w:rPr>
          <w:lang w:eastAsia="en-CA"/>
        </w:rPr>
        <w:t>Social Assistance ($7</w:t>
      </w:r>
      <w:r w:rsidR="00C67ABB">
        <w:rPr>
          <w:lang w:eastAsia="en-CA"/>
        </w:rPr>
        <w:t>6</w:t>
      </w:r>
      <w:r w:rsidR="00A466E9">
        <w:rPr>
          <w:lang w:eastAsia="en-CA"/>
        </w:rPr>
        <w:t>6</w:t>
      </w:r>
      <w:r w:rsidRPr="005D4D3A">
        <w:rPr>
          <w:lang w:eastAsia="en-CA"/>
        </w:rPr>
        <w:t xml:space="preserve"> per month; from age 17 </w:t>
      </w:r>
      <w:r w:rsidR="0016764E" w:rsidRPr="005D4D3A">
        <w:rPr>
          <w:lang w:eastAsia="en-CA"/>
        </w:rPr>
        <w:t>to</w:t>
      </w:r>
      <w:r w:rsidRPr="005D4D3A">
        <w:rPr>
          <w:lang w:eastAsia="en-CA"/>
        </w:rPr>
        <w:t xml:space="preserve"> 30: $</w:t>
      </w:r>
      <w:r w:rsidR="00C67ABB" w:rsidRPr="00114C94">
        <w:rPr>
          <w:lang w:eastAsia="en-CA"/>
        </w:rPr>
        <w:t>36,</w:t>
      </w:r>
      <w:r w:rsidR="00C67ABB">
        <w:rPr>
          <w:lang w:eastAsia="en-CA"/>
        </w:rPr>
        <w:t>75</w:t>
      </w:r>
      <w:r w:rsidR="00A466E9">
        <w:rPr>
          <w:lang w:eastAsia="en-CA"/>
        </w:rPr>
        <w:t>9</w:t>
      </w:r>
      <w:r w:rsidRPr="005D4D3A">
        <w:rPr>
          <w:lang w:eastAsia="en-CA"/>
        </w:rPr>
        <w:t xml:space="preserve">)                                                                                                                                            </w:t>
      </w:r>
      <w:r w:rsidR="009E48CD" w:rsidRPr="005D4D3A">
        <w:rPr>
          <w:lang w:eastAsia="en-CA"/>
        </w:rPr>
        <w:t xml:space="preserve">                                                                                                             Arrest of </w:t>
      </w:r>
      <w:r w:rsidR="00662754">
        <w:rPr>
          <w:lang w:eastAsia="en-CA"/>
        </w:rPr>
        <w:t xml:space="preserve">a </w:t>
      </w:r>
      <w:r w:rsidR="009E48CD" w:rsidRPr="005D4D3A">
        <w:rPr>
          <w:lang w:eastAsia="en-CA"/>
        </w:rPr>
        <w:t>Juvenile ($</w:t>
      </w:r>
      <w:r w:rsidR="00C67ABB" w:rsidRPr="00114C94">
        <w:rPr>
          <w:lang w:eastAsia="en-CA"/>
        </w:rPr>
        <w:t>6</w:t>
      </w:r>
      <w:r w:rsidR="00C67ABB">
        <w:rPr>
          <w:lang w:eastAsia="en-CA"/>
        </w:rPr>
        <w:t>77</w:t>
      </w:r>
      <w:r w:rsidR="009E48CD" w:rsidRPr="005D4D3A">
        <w:rPr>
          <w:lang w:eastAsia="en-CA"/>
        </w:rPr>
        <w:t>)                                                                                                                 Youth Court Appearance ($</w:t>
      </w:r>
      <w:r w:rsidR="00C67ABB" w:rsidRPr="00114C94">
        <w:rPr>
          <w:lang w:eastAsia="en-CA"/>
        </w:rPr>
        <w:t>1,6</w:t>
      </w:r>
      <w:r w:rsidR="00C67ABB">
        <w:rPr>
          <w:lang w:eastAsia="en-CA"/>
        </w:rPr>
        <w:t>5</w:t>
      </w:r>
      <w:r w:rsidR="00A466E9">
        <w:rPr>
          <w:lang w:eastAsia="en-CA"/>
        </w:rPr>
        <w:t>1</w:t>
      </w:r>
      <w:r w:rsidR="009E48CD" w:rsidRPr="005D4D3A">
        <w:rPr>
          <w:lang w:eastAsia="en-CA"/>
        </w:rPr>
        <w:t xml:space="preserve">)      </w:t>
      </w:r>
    </w:p>
    <w:p w14:paraId="3D2CD1A4" w14:textId="77777777" w:rsidR="00561DD3" w:rsidRDefault="0000230B" w:rsidP="00F1422B">
      <w:pPr>
        <w:pStyle w:val="Alert-type-info"/>
        <w:spacing w:after="0"/>
        <w:rPr>
          <w:lang w:eastAsia="en-CA"/>
        </w:rPr>
      </w:pPr>
      <w:r w:rsidRPr="005D4D3A">
        <w:rPr>
          <w:lang w:eastAsia="en-CA"/>
        </w:rPr>
        <w:t>Police Attendance at Court ($</w:t>
      </w:r>
      <w:r w:rsidR="00C67ABB" w:rsidRPr="00114C94">
        <w:rPr>
          <w:lang w:eastAsia="en-CA"/>
        </w:rPr>
        <w:t>4</w:t>
      </w:r>
      <w:r w:rsidR="00C67ABB">
        <w:rPr>
          <w:lang w:eastAsia="en-CA"/>
        </w:rPr>
        <w:t>43</w:t>
      </w:r>
      <w:r w:rsidRPr="005D4D3A">
        <w:rPr>
          <w:lang w:eastAsia="en-CA"/>
        </w:rPr>
        <w:t>)</w:t>
      </w:r>
      <w:r w:rsidR="009E48CD" w:rsidRPr="005D4D3A">
        <w:rPr>
          <w:lang w:eastAsia="en-CA"/>
        </w:rPr>
        <w:t xml:space="preserve">                                                                                </w:t>
      </w:r>
    </w:p>
    <w:p w14:paraId="50E007D6" w14:textId="77777777" w:rsidR="00561DD3" w:rsidRDefault="009E48CD" w:rsidP="00F1422B">
      <w:pPr>
        <w:pStyle w:val="Alert-type-info"/>
        <w:spacing w:after="0"/>
        <w:rPr>
          <w:lang w:eastAsia="en-CA"/>
        </w:rPr>
      </w:pPr>
      <w:r w:rsidRPr="005D4D3A">
        <w:rPr>
          <w:lang w:eastAsia="en-CA"/>
        </w:rPr>
        <w:t>Probation Supervision (180 days</w:t>
      </w:r>
      <w:r w:rsidR="00C711D6">
        <w:rPr>
          <w:lang w:eastAsia="en-CA"/>
        </w:rPr>
        <w:t>:</w:t>
      </w:r>
      <w:r w:rsidRPr="005D4D3A">
        <w:rPr>
          <w:lang w:eastAsia="en-CA"/>
        </w:rPr>
        <w:t xml:space="preserve"> $</w:t>
      </w:r>
      <w:r w:rsidR="00C67ABB" w:rsidRPr="00114C94">
        <w:rPr>
          <w:lang w:eastAsia="en-CA"/>
        </w:rPr>
        <w:t>4,1</w:t>
      </w:r>
      <w:r w:rsidR="00C67ABB">
        <w:rPr>
          <w:lang w:eastAsia="en-CA"/>
        </w:rPr>
        <w:t>7</w:t>
      </w:r>
      <w:r w:rsidR="00A466E9">
        <w:rPr>
          <w:lang w:eastAsia="en-CA"/>
        </w:rPr>
        <w:t>8</w:t>
      </w:r>
      <w:r w:rsidRPr="005D4D3A">
        <w:rPr>
          <w:lang w:eastAsia="en-CA"/>
        </w:rPr>
        <w:t>)                                                                                                                                                                                                                   Assault ($</w:t>
      </w:r>
      <w:r w:rsidR="00C67ABB" w:rsidRPr="00114C94">
        <w:rPr>
          <w:lang w:eastAsia="en-CA"/>
        </w:rPr>
        <w:t>5,</w:t>
      </w:r>
      <w:r w:rsidR="00C67ABB">
        <w:rPr>
          <w:lang w:eastAsia="en-CA"/>
        </w:rPr>
        <w:t>718</w:t>
      </w:r>
      <w:r w:rsidRPr="005D4D3A">
        <w:rPr>
          <w:lang w:eastAsia="en-CA"/>
        </w:rPr>
        <w:t xml:space="preserve">)                                                                                                                             </w:t>
      </w:r>
    </w:p>
    <w:p w14:paraId="64AC0635" w14:textId="5526E9B1" w:rsidR="00DC2120" w:rsidRPr="005D4D3A" w:rsidRDefault="009E48CD" w:rsidP="00F1422B">
      <w:pPr>
        <w:pStyle w:val="Alert-type-info"/>
        <w:spacing w:after="0"/>
        <w:rPr>
          <w:lang w:eastAsia="en-CA"/>
        </w:rPr>
      </w:pPr>
      <w:r w:rsidRPr="005D4D3A">
        <w:rPr>
          <w:lang w:eastAsia="en-CA"/>
        </w:rPr>
        <w:t>Police Call for Service ($</w:t>
      </w:r>
      <w:r w:rsidR="00C67ABB" w:rsidRPr="00114C94">
        <w:rPr>
          <w:lang w:eastAsia="en-CA"/>
        </w:rPr>
        <w:t>17</w:t>
      </w:r>
      <w:r w:rsidR="00A466E9">
        <w:rPr>
          <w:lang w:eastAsia="en-CA"/>
        </w:rPr>
        <w:t>6</w:t>
      </w:r>
      <w:r w:rsidRPr="005D4D3A">
        <w:rPr>
          <w:lang w:eastAsia="en-CA"/>
        </w:rPr>
        <w:t xml:space="preserve">)                                                                                           </w:t>
      </w:r>
    </w:p>
    <w:p w14:paraId="0A088F72" w14:textId="170A3305" w:rsidR="00DC2120" w:rsidRDefault="009E48CD" w:rsidP="00F1422B">
      <w:pPr>
        <w:pStyle w:val="Alert-type-info"/>
        <w:spacing w:after="0"/>
        <w:rPr>
          <w:lang w:eastAsia="en-CA"/>
        </w:rPr>
      </w:pPr>
      <w:r w:rsidRPr="005D4D3A">
        <w:rPr>
          <w:lang w:eastAsia="en-CA"/>
        </w:rPr>
        <w:t xml:space="preserve">Arrest of </w:t>
      </w:r>
      <w:r w:rsidR="00662754">
        <w:rPr>
          <w:lang w:eastAsia="en-CA"/>
        </w:rPr>
        <w:t xml:space="preserve">a </w:t>
      </w:r>
      <w:r w:rsidRPr="005D4D3A">
        <w:rPr>
          <w:lang w:eastAsia="en-CA"/>
        </w:rPr>
        <w:t>Juvenile ($</w:t>
      </w:r>
      <w:r w:rsidR="00C67ABB" w:rsidRPr="00114C94">
        <w:rPr>
          <w:lang w:eastAsia="en-CA"/>
        </w:rPr>
        <w:t>6</w:t>
      </w:r>
      <w:r w:rsidR="00C67ABB">
        <w:rPr>
          <w:lang w:eastAsia="en-CA"/>
        </w:rPr>
        <w:t>7</w:t>
      </w:r>
      <w:r w:rsidR="00C67ABB" w:rsidRPr="00114C94">
        <w:rPr>
          <w:lang w:eastAsia="en-CA"/>
        </w:rPr>
        <w:t>7</w:t>
      </w:r>
      <w:r w:rsidRPr="005D4D3A">
        <w:rPr>
          <w:lang w:eastAsia="en-CA"/>
        </w:rPr>
        <w:t>)                                                                                                                          Youth Court Appearance ($</w:t>
      </w:r>
      <w:r w:rsidR="00C67ABB" w:rsidRPr="00114C94">
        <w:rPr>
          <w:lang w:eastAsia="en-CA"/>
        </w:rPr>
        <w:t>1,6</w:t>
      </w:r>
      <w:r w:rsidR="00C67ABB">
        <w:rPr>
          <w:lang w:eastAsia="en-CA"/>
        </w:rPr>
        <w:t>5</w:t>
      </w:r>
      <w:r w:rsidR="00A466E9">
        <w:rPr>
          <w:lang w:eastAsia="en-CA"/>
        </w:rPr>
        <w:t>1</w:t>
      </w:r>
      <w:r w:rsidRPr="005D4D3A">
        <w:rPr>
          <w:lang w:eastAsia="en-CA"/>
        </w:rPr>
        <w:t>)                                                                                                    Police Attendance at Court ($</w:t>
      </w:r>
      <w:r w:rsidR="00C67ABB" w:rsidRPr="00114C94">
        <w:rPr>
          <w:lang w:eastAsia="en-CA"/>
        </w:rPr>
        <w:t>4</w:t>
      </w:r>
      <w:r w:rsidR="00C67ABB">
        <w:rPr>
          <w:lang w:eastAsia="en-CA"/>
        </w:rPr>
        <w:t>43</w:t>
      </w:r>
      <w:r w:rsidRPr="005D4D3A">
        <w:rPr>
          <w:lang w:eastAsia="en-CA"/>
        </w:rPr>
        <w:t>)                                                                                           Youth Custody Facility (</w:t>
      </w:r>
      <w:r w:rsidR="00C711D6">
        <w:rPr>
          <w:lang w:eastAsia="en-CA"/>
        </w:rPr>
        <w:t>120 days:</w:t>
      </w:r>
      <w:r w:rsidRPr="005D4D3A">
        <w:rPr>
          <w:lang w:eastAsia="en-CA"/>
        </w:rPr>
        <w:t xml:space="preserve"> $</w:t>
      </w:r>
      <w:r w:rsidR="00C67ABB">
        <w:rPr>
          <w:lang w:eastAsia="en-CA"/>
        </w:rPr>
        <w:t>30,374</w:t>
      </w:r>
      <w:r w:rsidRPr="005D4D3A">
        <w:rPr>
          <w:lang w:eastAsia="en-CA"/>
        </w:rPr>
        <w:t>)</w:t>
      </w:r>
    </w:p>
    <w:p w14:paraId="46D90517" w14:textId="7D53F724" w:rsidR="00C67ABB" w:rsidRPr="005D4D3A" w:rsidRDefault="00C67ABB" w:rsidP="00F1422B">
      <w:pPr>
        <w:pStyle w:val="Alert-type-info"/>
        <w:spacing w:after="0"/>
        <w:rPr>
          <w:lang w:eastAsia="en-CA"/>
        </w:rPr>
      </w:pPr>
      <w:r>
        <w:rPr>
          <w:lang w:eastAsia="en-CA"/>
        </w:rPr>
        <w:t>Probation Supervision (60 days</w:t>
      </w:r>
      <w:r w:rsidR="00C711D6">
        <w:rPr>
          <w:lang w:eastAsia="en-CA"/>
        </w:rPr>
        <w:t>:</w:t>
      </w:r>
      <w:r>
        <w:rPr>
          <w:lang w:eastAsia="en-CA"/>
        </w:rPr>
        <w:t xml:space="preserve"> $1,39</w:t>
      </w:r>
      <w:r w:rsidR="00A466E9">
        <w:rPr>
          <w:lang w:eastAsia="en-CA"/>
        </w:rPr>
        <w:t>3</w:t>
      </w:r>
      <w:r>
        <w:rPr>
          <w:lang w:eastAsia="en-CA"/>
        </w:rPr>
        <w:t>)</w:t>
      </w:r>
    </w:p>
    <w:p w14:paraId="072A8CBE" w14:textId="59F5115A" w:rsidR="00DC2120" w:rsidRPr="005D4D3A" w:rsidRDefault="00DC2120" w:rsidP="00F1422B">
      <w:pPr>
        <w:pStyle w:val="Alert-type-info"/>
        <w:spacing w:after="0"/>
        <w:rPr>
          <w:lang w:eastAsia="en-CA"/>
        </w:rPr>
      </w:pPr>
      <w:r w:rsidRPr="005D4D3A">
        <w:rPr>
          <w:lang w:eastAsia="en-CA"/>
        </w:rPr>
        <w:t>Assault ($</w:t>
      </w:r>
      <w:r w:rsidR="00C67ABB" w:rsidRPr="00114C94">
        <w:rPr>
          <w:lang w:eastAsia="en-CA"/>
        </w:rPr>
        <w:t>5,</w:t>
      </w:r>
      <w:r w:rsidR="00C67ABB">
        <w:rPr>
          <w:lang w:eastAsia="en-CA"/>
        </w:rPr>
        <w:t>718</w:t>
      </w:r>
      <w:r w:rsidRPr="005D4D3A">
        <w:rPr>
          <w:lang w:eastAsia="en-CA"/>
        </w:rPr>
        <w:t>)</w:t>
      </w:r>
    </w:p>
    <w:p w14:paraId="4132DE5C" w14:textId="1C147D6F" w:rsidR="009E48CD" w:rsidRPr="005D4D3A" w:rsidRDefault="009E48CD" w:rsidP="00561DD3">
      <w:pPr>
        <w:pStyle w:val="Alert-type-info"/>
        <w:rPr>
          <w:lang w:eastAsia="en-CA"/>
        </w:rPr>
      </w:pPr>
      <w:r w:rsidRPr="005D4D3A">
        <w:rPr>
          <w:lang w:eastAsia="en-CA"/>
        </w:rPr>
        <w:t>Police Attendance at Court ($</w:t>
      </w:r>
      <w:r w:rsidR="00C67ABB" w:rsidRPr="00114C94">
        <w:rPr>
          <w:lang w:eastAsia="en-CA"/>
        </w:rPr>
        <w:t>4</w:t>
      </w:r>
      <w:r w:rsidR="00C67ABB">
        <w:rPr>
          <w:lang w:eastAsia="en-CA"/>
        </w:rPr>
        <w:t>43</w:t>
      </w:r>
      <w:r w:rsidRPr="005D4D3A">
        <w:rPr>
          <w:lang w:eastAsia="en-CA"/>
        </w:rPr>
        <w:t>)</w:t>
      </w:r>
    </w:p>
    <w:p w14:paraId="2495D32F" w14:textId="34DFC216" w:rsidR="00D21E5C" w:rsidRPr="005D4D3A" w:rsidRDefault="002E3DDB" w:rsidP="00F1422B">
      <w:pPr>
        <w:pStyle w:val="Alert-type-info"/>
        <w:spacing w:after="0"/>
        <w:rPr>
          <w:b/>
          <w:bCs/>
          <w:lang w:eastAsia="en-CA"/>
        </w:rPr>
      </w:pPr>
      <w:r>
        <w:rPr>
          <w:b/>
          <w:bCs/>
          <w:lang w:eastAsia="en-CA"/>
        </w:rPr>
        <w:t>Period Total</w:t>
      </w:r>
      <w:r w:rsidR="00D21E5C" w:rsidRPr="005D4D3A">
        <w:rPr>
          <w:b/>
          <w:bCs/>
          <w:lang w:eastAsia="en-CA"/>
        </w:rPr>
        <w:t>: $1</w:t>
      </w:r>
      <w:r w:rsidR="00C67ABB">
        <w:rPr>
          <w:b/>
          <w:bCs/>
          <w:lang w:eastAsia="en-CA"/>
        </w:rPr>
        <w:t>09,04</w:t>
      </w:r>
      <w:r w:rsidR="00A466E9">
        <w:rPr>
          <w:b/>
          <w:bCs/>
          <w:lang w:eastAsia="en-CA"/>
        </w:rPr>
        <w:t>4</w:t>
      </w:r>
    </w:p>
    <w:p w14:paraId="4A2CB4DC" w14:textId="77777777" w:rsidR="00CD00DE" w:rsidRPr="005D4D3A" w:rsidRDefault="00CD00DE" w:rsidP="005D4D3A">
      <w:pPr>
        <w:spacing w:after="0"/>
        <w:rPr>
          <w:lang w:val="en-CA" w:eastAsia="en-CA"/>
        </w:rPr>
      </w:pPr>
    </w:p>
    <w:p w14:paraId="57894DC1" w14:textId="7E48CEA6" w:rsidR="009E48CD" w:rsidRPr="005D4D3A" w:rsidRDefault="009E48CD" w:rsidP="00CD00DE">
      <w:pPr>
        <w:pStyle w:val="Alert-type-success"/>
        <w:rPr>
          <w:b/>
          <w:bCs/>
          <w:lang w:eastAsia="en-CA"/>
        </w:rPr>
      </w:pPr>
      <w:r w:rsidRPr="005D4D3A">
        <w:rPr>
          <w:b/>
          <w:bCs/>
          <w:lang w:eastAsia="en-CA"/>
        </w:rPr>
        <w:t xml:space="preserve">Potential cost saving opportunity: </w:t>
      </w:r>
    </w:p>
    <w:p w14:paraId="4978D940" w14:textId="4EA7617A" w:rsidR="009E48CD" w:rsidRPr="005D4D3A" w:rsidRDefault="009E48CD" w:rsidP="00CD00DE">
      <w:pPr>
        <w:pStyle w:val="Alert-type-success"/>
        <w:rPr>
          <w:lang w:eastAsia="en-CA"/>
        </w:rPr>
      </w:pPr>
      <w:r w:rsidRPr="005D4D3A">
        <w:rPr>
          <w:lang w:eastAsia="en-CA"/>
        </w:rPr>
        <w:t xml:space="preserve"> Tyler could have also benefitted from </w:t>
      </w:r>
      <w:hyperlink w:anchor="_Alternative_#3:_Multisystemic" w:history="1">
        <w:r w:rsidRPr="005D4D3A">
          <w:rPr>
            <w:rStyle w:val="Hyperlink"/>
            <w:lang w:eastAsia="en-CA"/>
          </w:rPr>
          <w:t>Multisystemic Therapy (MST)</w:t>
        </w:r>
      </w:hyperlink>
      <w:r w:rsidRPr="005D4D3A">
        <w:rPr>
          <w:lang w:eastAsia="en-CA"/>
        </w:rPr>
        <w:t xml:space="preserve">, a program designed to address a young person’s risk of becoming further involved in the criminal justice system. MST targets youth who are already involved in the juvenile justice system and are at risk of being imprisoned. </w:t>
      </w:r>
    </w:p>
    <w:p w14:paraId="3C335AEB" w14:textId="45C58A57" w:rsidR="009E48CD" w:rsidRPr="005D4D3A" w:rsidRDefault="009E48CD" w:rsidP="00CD00DE">
      <w:pPr>
        <w:pStyle w:val="Alert-type-success"/>
        <w:rPr>
          <w:lang w:eastAsia="en-CA"/>
        </w:rPr>
      </w:pPr>
      <w:r w:rsidRPr="005D4D3A">
        <w:rPr>
          <w:lang w:eastAsia="en-CA"/>
        </w:rPr>
        <w:t xml:space="preserve">Every $1 spent on MST </w:t>
      </w:r>
      <w:r w:rsidR="00933452">
        <w:rPr>
          <w:lang w:eastAsia="en-CA"/>
        </w:rPr>
        <w:t>had the potential to yield a return</w:t>
      </w:r>
      <w:r w:rsidRPr="005D4D3A">
        <w:rPr>
          <w:lang w:eastAsia="en-CA"/>
        </w:rPr>
        <w:t xml:space="preserve"> of $</w:t>
      </w:r>
      <w:r w:rsidR="0040516C">
        <w:rPr>
          <w:lang w:eastAsia="en-CA"/>
        </w:rPr>
        <w:t>3</w:t>
      </w:r>
      <w:r w:rsidR="00A466E9">
        <w:rPr>
          <w:lang w:eastAsia="en-CA"/>
        </w:rPr>
        <w:t>8</w:t>
      </w:r>
      <w:r w:rsidR="0066656D" w:rsidRPr="005D4D3A">
        <w:rPr>
          <w:rStyle w:val="FootnoteReference"/>
          <w:lang w:eastAsia="en-CA"/>
        </w:rPr>
        <w:footnoteReference w:id="13"/>
      </w:r>
      <w:r w:rsidRPr="005D4D3A">
        <w:rPr>
          <w:lang w:eastAsia="en-CA"/>
        </w:rPr>
        <w:t xml:space="preserve"> </w:t>
      </w:r>
      <w:r w:rsidR="009E3733" w:rsidRPr="005D4D3A">
        <w:rPr>
          <w:lang w:eastAsia="en-CA"/>
        </w:rPr>
        <w:t>over Tyler’s lifetime</w:t>
      </w:r>
      <w:r w:rsidR="00CB623E" w:rsidRPr="005D4D3A">
        <w:rPr>
          <w:lang w:eastAsia="en-CA"/>
        </w:rPr>
        <w:t>.</w:t>
      </w:r>
      <w:r w:rsidRPr="005D4D3A">
        <w:rPr>
          <w:lang w:eastAsia="en-CA"/>
        </w:rPr>
        <w:t xml:space="preserve"> This means that had he benefited from MST, while later in his life, there was still an opportunity to positively affect his quality of life and save money.</w:t>
      </w:r>
    </w:p>
    <w:p w14:paraId="1933CE14" w14:textId="2B157951" w:rsidR="009E48CD" w:rsidRPr="005D4D3A" w:rsidRDefault="009E48CD" w:rsidP="00CD00DE">
      <w:pPr>
        <w:pStyle w:val="Alert-type-success"/>
        <w:rPr>
          <w:lang w:eastAsia="en-CA"/>
        </w:rPr>
      </w:pPr>
      <w:r w:rsidRPr="005D4D3A">
        <w:rPr>
          <w:lang w:eastAsia="en-CA"/>
        </w:rPr>
        <w:t>The narrative, however, proceeds as if Tyler did not receive MST or did not respond favourably to it.</w:t>
      </w:r>
    </w:p>
    <w:p w14:paraId="2027B08C" w14:textId="71DBE7FF" w:rsidR="009E48CD" w:rsidRPr="005D4D3A" w:rsidRDefault="009E48CD" w:rsidP="009E48CD">
      <w:pPr>
        <w:pStyle w:val="Heading3"/>
        <w:rPr>
          <w:noProof/>
          <w:lang w:val="en-CA"/>
        </w:rPr>
      </w:pPr>
      <w:bookmarkStart w:id="36" w:name="_Toc183440260"/>
      <w:bookmarkStart w:id="37" w:name="_Toc218592702"/>
      <w:r w:rsidRPr="005D4D3A">
        <w:rPr>
          <w:noProof/>
          <w:lang w:val="en-CA"/>
        </w:rPr>
        <w:t>Age 18 years</w:t>
      </w:r>
      <w:bookmarkEnd w:id="36"/>
      <w:r w:rsidR="00CD00DE" w:rsidRPr="005D4D3A">
        <w:rPr>
          <w:noProof/>
          <w:lang w:val="en-CA"/>
        </w:rPr>
        <w:t xml:space="preserve"> plus</w:t>
      </w:r>
      <w:bookmarkEnd w:id="37"/>
    </w:p>
    <w:p w14:paraId="2DACB198" w14:textId="77777777" w:rsidR="009E48CD" w:rsidRPr="005D4D3A" w:rsidRDefault="009E48CD" w:rsidP="009E48CD">
      <w:pPr>
        <w:rPr>
          <w:rFonts w:cs="Arial"/>
          <w:noProof/>
          <w:lang w:val="en-CA"/>
        </w:rPr>
      </w:pPr>
      <w:r w:rsidRPr="005D4D3A">
        <w:rPr>
          <w:rFonts w:cs="Arial"/>
          <w:noProof/>
          <w:lang w:val="en-CA"/>
        </w:rPr>
        <w:t>Tyler had only been working with his “business partner” for a few months when their apartment was raided by the police. Both young adults were arrested for possession and intent to traffic a controlled substance</w:t>
      </w:r>
      <w:r w:rsidR="00684729" w:rsidRPr="005D4D3A">
        <w:rPr>
          <w:rFonts w:cs="Arial"/>
          <w:noProof/>
          <w:lang w:val="en-CA"/>
        </w:rPr>
        <w:t>.</w:t>
      </w:r>
      <w:r w:rsidR="00166A23" w:rsidRPr="005D4D3A">
        <w:rPr>
          <w:rFonts w:cs="Arial"/>
          <w:noProof/>
          <w:lang w:val="en-CA"/>
        </w:rPr>
        <w:t xml:space="preserve"> </w:t>
      </w:r>
    </w:p>
    <w:p w14:paraId="6A611889" w14:textId="1F990A92" w:rsidR="005E6CEA" w:rsidRPr="005D4D3A" w:rsidRDefault="009E48CD" w:rsidP="009E48CD">
      <w:pPr>
        <w:rPr>
          <w:rFonts w:cs="Arial"/>
          <w:noProof/>
          <w:lang w:val="en-CA"/>
        </w:rPr>
      </w:pPr>
      <w:r w:rsidRPr="005D4D3A">
        <w:rPr>
          <w:rFonts w:cs="Arial"/>
          <w:noProof/>
          <w:lang w:val="en-CA"/>
        </w:rPr>
        <w:t>By this point, Tyler had been arrested and charged on five separate occasions. However, this time was different</w:t>
      </w:r>
      <w:r w:rsidR="005E6CEA" w:rsidRPr="005D4D3A">
        <w:rPr>
          <w:rFonts w:cs="Arial"/>
          <w:noProof/>
          <w:lang w:val="en-CA"/>
        </w:rPr>
        <w:t xml:space="preserve">; he </w:t>
      </w:r>
      <w:r w:rsidRPr="005D4D3A">
        <w:rPr>
          <w:rFonts w:cs="Arial"/>
          <w:noProof/>
          <w:lang w:val="en-CA"/>
        </w:rPr>
        <w:t>was taken to adult court to face drug charges. He received an 18-month sentence for possession with intent to traffic and was sent to an adult facility to serve his time. This was the first time that Tyler would be sent to an</w:t>
      </w:r>
      <w:r w:rsidR="006B33E2" w:rsidRPr="005D4D3A">
        <w:rPr>
          <w:rFonts w:cs="Arial"/>
          <w:noProof/>
          <w:lang w:val="en-CA"/>
        </w:rPr>
        <w:t xml:space="preserve"> a</w:t>
      </w:r>
      <w:r w:rsidRPr="005D4D3A">
        <w:rPr>
          <w:rFonts w:cs="Arial"/>
          <w:noProof/>
          <w:lang w:val="en-CA"/>
        </w:rPr>
        <w:t xml:space="preserve">dult correctional facility. </w:t>
      </w:r>
      <w:r w:rsidR="000F069F">
        <w:rPr>
          <w:rFonts w:cs="Arial"/>
          <w:noProof/>
          <w:lang w:val="en-CA"/>
        </w:rPr>
        <w:t xml:space="preserve">Tyler was granted parole after a </w:t>
      </w:r>
      <w:r w:rsidR="008A06F6">
        <w:rPr>
          <w:rFonts w:cs="Arial"/>
          <w:noProof/>
          <w:lang w:val="en-CA"/>
        </w:rPr>
        <w:t>six month</w:t>
      </w:r>
      <w:r w:rsidR="003C4ECC">
        <w:rPr>
          <w:rFonts w:cs="Arial"/>
          <w:noProof/>
          <w:lang w:val="en-CA"/>
        </w:rPr>
        <w:t xml:space="preserve"> period</w:t>
      </w:r>
      <w:r w:rsidR="007B2A1A">
        <w:rPr>
          <w:rFonts w:cs="Arial"/>
          <w:noProof/>
          <w:lang w:val="en-CA"/>
        </w:rPr>
        <w:t xml:space="preserve"> and then</w:t>
      </w:r>
      <w:r w:rsidR="000F069F">
        <w:rPr>
          <w:rFonts w:cs="Arial"/>
          <w:noProof/>
          <w:lang w:val="en-CA"/>
        </w:rPr>
        <w:t xml:space="preserve"> supervised by a probation officer for the remaining </w:t>
      </w:r>
      <w:r w:rsidR="008A06F6">
        <w:rPr>
          <w:rFonts w:cs="Arial"/>
          <w:noProof/>
          <w:lang w:val="en-CA"/>
        </w:rPr>
        <w:t>year o</w:t>
      </w:r>
      <w:r w:rsidR="000F069F">
        <w:rPr>
          <w:rFonts w:cs="Arial"/>
          <w:noProof/>
          <w:lang w:val="en-CA"/>
        </w:rPr>
        <w:t>f his sentence</w:t>
      </w:r>
      <w:r w:rsidR="000F069F" w:rsidRPr="005D4D3A">
        <w:rPr>
          <w:rFonts w:cs="Arial"/>
          <w:noProof/>
          <w:lang w:val="en-CA"/>
        </w:rPr>
        <w:t>.</w:t>
      </w:r>
      <w:r w:rsidR="008A06F6">
        <w:rPr>
          <w:rStyle w:val="EndnoteReference"/>
          <w:rFonts w:cs="Arial"/>
          <w:noProof/>
          <w:lang w:val="en-CA"/>
        </w:rPr>
        <w:endnoteReference w:id="3"/>
      </w:r>
    </w:p>
    <w:p w14:paraId="5525D9AD" w14:textId="28839C26" w:rsidR="009E48CD" w:rsidRPr="005D4D3A" w:rsidRDefault="009E48CD" w:rsidP="009E48CD">
      <w:pPr>
        <w:rPr>
          <w:rFonts w:cs="Arial"/>
          <w:noProof/>
          <w:lang w:val="en-CA"/>
        </w:rPr>
      </w:pPr>
      <w:r w:rsidRPr="005D4D3A">
        <w:rPr>
          <w:rFonts w:cs="Arial"/>
          <w:noProof/>
          <w:lang w:val="en-CA"/>
        </w:rPr>
        <w:t>This period of incarceration exposed Tyler to more hardened offenders</w:t>
      </w:r>
      <w:r w:rsidR="00CB623E" w:rsidRPr="005D4D3A">
        <w:rPr>
          <w:rFonts w:cs="Arial"/>
          <w:noProof/>
          <w:lang w:val="en-CA"/>
        </w:rPr>
        <w:t xml:space="preserve"> </w:t>
      </w:r>
      <w:r w:rsidR="005E6CEA" w:rsidRPr="005D4D3A">
        <w:rPr>
          <w:rFonts w:cs="Arial"/>
          <w:noProof/>
          <w:lang w:val="en-CA"/>
        </w:rPr>
        <w:t>which</w:t>
      </w:r>
      <w:r w:rsidRPr="005D4D3A">
        <w:rPr>
          <w:rFonts w:cs="Arial"/>
          <w:noProof/>
          <w:lang w:val="en-CA"/>
        </w:rPr>
        <w:t xml:space="preserve"> further </w:t>
      </w:r>
      <w:r w:rsidR="00CB623E" w:rsidRPr="005D4D3A">
        <w:rPr>
          <w:rFonts w:cs="Arial"/>
          <w:noProof/>
          <w:lang w:val="en-CA"/>
        </w:rPr>
        <w:t xml:space="preserve">entrenched </w:t>
      </w:r>
      <w:r w:rsidRPr="005D4D3A">
        <w:rPr>
          <w:rFonts w:cs="Arial"/>
          <w:noProof/>
          <w:lang w:val="en-CA"/>
        </w:rPr>
        <w:t>him in a</w:t>
      </w:r>
      <w:r w:rsidR="005E6CEA" w:rsidRPr="005D4D3A">
        <w:rPr>
          <w:rFonts w:cs="Arial"/>
          <w:noProof/>
          <w:lang w:val="en-CA"/>
        </w:rPr>
        <w:t xml:space="preserve"> persistant</w:t>
      </w:r>
      <w:r w:rsidRPr="005D4D3A">
        <w:rPr>
          <w:rFonts w:cs="Arial"/>
          <w:noProof/>
          <w:lang w:val="en-CA"/>
        </w:rPr>
        <w:t xml:space="preserve"> life of crime. Upon his release, Tyler struggled to reintegrate into society. The stigma of his criminal record made it hard to find employment, and he felt increasingly isolated. </w:t>
      </w:r>
    </w:p>
    <w:p w14:paraId="7D856268" w14:textId="4C4DFA78" w:rsidR="000F069F" w:rsidRPr="005D4D3A" w:rsidRDefault="009E48CD" w:rsidP="000F069F">
      <w:pPr>
        <w:rPr>
          <w:rFonts w:cs="Arial"/>
          <w:noProof/>
          <w:lang w:val="en-CA"/>
        </w:rPr>
      </w:pPr>
      <w:bookmarkStart w:id="38" w:name="_Hlk183516904"/>
      <w:r w:rsidRPr="005D4D3A">
        <w:rPr>
          <w:rFonts w:cs="Arial"/>
          <w:noProof/>
          <w:lang w:val="en-CA"/>
        </w:rPr>
        <w:t xml:space="preserve">Tyler was arrested again in his early twenties for common assault and </w:t>
      </w:r>
      <w:r w:rsidR="005E6CEA" w:rsidRPr="005D4D3A">
        <w:rPr>
          <w:rFonts w:cs="Arial"/>
          <w:noProof/>
          <w:lang w:val="en-CA"/>
        </w:rPr>
        <w:t xml:space="preserve">another </w:t>
      </w:r>
      <w:r w:rsidRPr="005D4D3A">
        <w:rPr>
          <w:rFonts w:cs="Arial"/>
          <w:noProof/>
          <w:lang w:val="en-CA"/>
        </w:rPr>
        <w:t xml:space="preserve">drug possession </w:t>
      </w:r>
      <w:r w:rsidR="005E6CEA" w:rsidRPr="005D4D3A">
        <w:rPr>
          <w:rFonts w:cs="Arial"/>
          <w:noProof/>
          <w:lang w:val="en-CA"/>
        </w:rPr>
        <w:t xml:space="preserve">charge </w:t>
      </w:r>
      <w:r w:rsidRPr="005D4D3A">
        <w:rPr>
          <w:rFonts w:cs="Arial"/>
          <w:noProof/>
          <w:lang w:val="en-CA"/>
        </w:rPr>
        <w:t xml:space="preserve">and was </w:t>
      </w:r>
      <w:bookmarkStart w:id="39" w:name="_Hlk189902428"/>
      <w:r w:rsidRPr="005D4D3A">
        <w:rPr>
          <w:rFonts w:cs="Arial"/>
          <w:noProof/>
          <w:lang w:val="en-CA"/>
        </w:rPr>
        <w:t>sentenced to two years less a day in provincial custody</w:t>
      </w:r>
      <w:bookmarkEnd w:id="39"/>
      <w:r w:rsidRPr="005D4D3A">
        <w:rPr>
          <w:rFonts w:cs="Arial"/>
          <w:noProof/>
          <w:lang w:val="en-CA"/>
        </w:rPr>
        <w:t xml:space="preserve">. </w:t>
      </w:r>
      <w:r w:rsidR="000F069F">
        <w:rPr>
          <w:rFonts w:cs="Arial"/>
          <w:noProof/>
          <w:lang w:val="en-CA"/>
        </w:rPr>
        <w:t>Seven months into h</w:t>
      </w:r>
      <w:r w:rsidRPr="005D4D3A">
        <w:rPr>
          <w:rFonts w:cs="Arial"/>
          <w:noProof/>
          <w:lang w:val="en-CA"/>
        </w:rPr>
        <w:t>is sentence, Tyler often participate</w:t>
      </w:r>
      <w:r w:rsidR="00CB623E" w:rsidRPr="005D4D3A">
        <w:rPr>
          <w:rFonts w:cs="Arial"/>
          <w:noProof/>
          <w:lang w:val="en-CA"/>
        </w:rPr>
        <w:t>d</w:t>
      </w:r>
      <w:r w:rsidRPr="005D4D3A">
        <w:rPr>
          <w:rFonts w:cs="Arial"/>
          <w:noProof/>
          <w:lang w:val="en-CA"/>
        </w:rPr>
        <w:t xml:space="preserve"> in inmate activities to pass the time. </w:t>
      </w:r>
      <w:bookmarkStart w:id="40" w:name="_Hlk189902494"/>
      <w:r w:rsidRPr="005D4D3A">
        <w:rPr>
          <w:rFonts w:cs="Arial"/>
          <w:noProof/>
          <w:lang w:val="en-CA"/>
        </w:rPr>
        <w:t xml:space="preserve">During a routine game of basketball, Tyler became enraged over a hard foul and assaulted a fellow inmate, causing serious injury. </w:t>
      </w:r>
      <w:r w:rsidR="002E3015" w:rsidRPr="005D4D3A">
        <w:rPr>
          <w:rFonts w:cs="Arial"/>
          <w:noProof/>
          <w:lang w:val="en-CA"/>
        </w:rPr>
        <w:t xml:space="preserve">He was charged with aggravated assault causing bodily harm. </w:t>
      </w:r>
      <w:r w:rsidRPr="005D4D3A">
        <w:rPr>
          <w:rFonts w:cs="Arial"/>
          <w:noProof/>
          <w:lang w:val="en-CA"/>
        </w:rPr>
        <w:t>For his actions, a year was added to Tyler’s sentence</w:t>
      </w:r>
      <w:r w:rsidR="00C67ABB">
        <w:rPr>
          <w:rFonts w:cs="Arial"/>
          <w:noProof/>
          <w:lang w:val="en-CA"/>
        </w:rPr>
        <w:t xml:space="preserve"> to be served consecutively</w:t>
      </w:r>
      <w:r w:rsidRPr="005D4D3A">
        <w:rPr>
          <w:rFonts w:cs="Arial"/>
          <w:noProof/>
          <w:lang w:val="en-CA"/>
        </w:rPr>
        <w:t xml:space="preserve">. </w:t>
      </w:r>
      <w:bookmarkEnd w:id="40"/>
      <w:r w:rsidR="000F069F">
        <w:rPr>
          <w:rFonts w:cs="Arial"/>
          <w:noProof/>
          <w:lang w:val="en-CA"/>
        </w:rPr>
        <w:t>Four months into his consecutive sentence, Tyler was granted parole</w:t>
      </w:r>
      <w:r w:rsidR="007B2A1A">
        <w:rPr>
          <w:rFonts w:cs="Arial"/>
          <w:noProof/>
          <w:lang w:val="en-CA"/>
        </w:rPr>
        <w:t>. He</w:t>
      </w:r>
      <w:r w:rsidR="000F069F">
        <w:rPr>
          <w:rFonts w:cs="Arial"/>
          <w:noProof/>
          <w:lang w:val="en-CA"/>
        </w:rPr>
        <w:t xml:space="preserve"> was supervised by a probation officer for the remainder of his sentence</w:t>
      </w:r>
      <w:r w:rsidR="000F069F" w:rsidRPr="005D4D3A">
        <w:rPr>
          <w:rFonts w:cs="Arial"/>
          <w:noProof/>
          <w:lang w:val="en-CA"/>
        </w:rPr>
        <w:t>.</w:t>
      </w:r>
      <w:r w:rsidR="004F7D31">
        <w:rPr>
          <w:rStyle w:val="EndnoteReference"/>
          <w:rFonts w:cs="Arial"/>
          <w:noProof/>
          <w:lang w:val="en-CA"/>
        </w:rPr>
        <w:endnoteReference w:id="4"/>
      </w:r>
    </w:p>
    <w:bookmarkEnd w:id="38"/>
    <w:p w14:paraId="6EBE0763" w14:textId="34CD7885" w:rsidR="009E48CD" w:rsidRPr="005D4D3A" w:rsidRDefault="009E48CD" w:rsidP="009E48CD">
      <w:pPr>
        <w:rPr>
          <w:rFonts w:cs="Arial"/>
          <w:noProof/>
          <w:lang w:val="en-CA"/>
        </w:rPr>
      </w:pPr>
      <w:r w:rsidRPr="005D4D3A">
        <w:rPr>
          <w:rFonts w:cs="Arial"/>
          <w:noProof/>
          <w:lang w:val="en-CA"/>
        </w:rPr>
        <w:t>Tyler returned to his old neighbourhood</w:t>
      </w:r>
      <w:r w:rsidR="00CB623E" w:rsidRPr="005D4D3A">
        <w:rPr>
          <w:rFonts w:cs="Arial"/>
          <w:noProof/>
          <w:lang w:val="en-CA"/>
        </w:rPr>
        <w:t xml:space="preserve"> upon his release and</w:t>
      </w:r>
      <w:r w:rsidRPr="005D4D3A">
        <w:rPr>
          <w:rFonts w:cs="Arial"/>
          <w:noProof/>
          <w:lang w:val="en-CA"/>
        </w:rPr>
        <w:t xml:space="preserve"> met up with old acquaintances</w:t>
      </w:r>
      <w:r w:rsidR="00CB623E" w:rsidRPr="005D4D3A">
        <w:rPr>
          <w:rFonts w:cs="Arial"/>
          <w:noProof/>
          <w:lang w:val="en-CA"/>
        </w:rPr>
        <w:t>.</w:t>
      </w:r>
      <w:r w:rsidRPr="005D4D3A">
        <w:rPr>
          <w:rFonts w:cs="Arial"/>
          <w:noProof/>
          <w:lang w:val="en-CA"/>
        </w:rPr>
        <w:t xml:space="preserve"> </w:t>
      </w:r>
      <w:r w:rsidR="00CB623E" w:rsidRPr="005D4D3A">
        <w:rPr>
          <w:rFonts w:cs="Arial"/>
          <w:noProof/>
          <w:lang w:val="en-CA"/>
        </w:rPr>
        <w:t>He continued</w:t>
      </w:r>
      <w:r w:rsidRPr="005D4D3A">
        <w:rPr>
          <w:rFonts w:cs="Arial"/>
          <w:noProof/>
          <w:lang w:val="en-CA"/>
        </w:rPr>
        <w:t xml:space="preserve"> dealing drugs and stealing to make money. Often, Tyler would move in with a woman he just met if he needed a place to stay. This was the case with one particular girlfriend.</w:t>
      </w:r>
    </w:p>
    <w:p w14:paraId="0B2E62BF" w14:textId="7E388282" w:rsidR="009E48CD" w:rsidRPr="005D4D3A" w:rsidRDefault="009E48CD" w:rsidP="009E48CD">
      <w:pPr>
        <w:rPr>
          <w:rFonts w:cs="Arial"/>
          <w:noProof/>
          <w:lang w:val="en-CA"/>
        </w:rPr>
      </w:pPr>
      <w:r w:rsidRPr="005D4D3A">
        <w:rPr>
          <w:rFonts w:cs="Arial"/>
          <w:noProof/>
          <w:lang w:val="en-CA"/>
        </w:rPr>
        <w:t xml:space="preserve">A few months into their relationship, his girlfriend found out she was pregnant. She insisted that Tyler give up dealing drugs and find a stable job to contribute to supporting </w:t>
      </w:r>
      <w:r w:rsidR="005E6CEA" w:rsidRPr="005D4D3A">
        <w:rPr>
          <w:rFonts w:cs="Arial"/>
          <w:noProof/>
          <w:lang w:val="en-CA"/>
        </w:rPr>
        <w:t>their growing family</w:t>
      </w:r>
      <w:r w:rsidRPr="005D4D3A">
        <w:rPr>
          <w:rFonts w:cs="Arial"/>
          <w:noProof/>
          <w:lang w:val="en-CA"/>
        </w:rPr>
        <w:t xml:space="preserve">. It was difficult for Tyler to extricate himself from his old </w:t>
      </w:r>
      <w:r w:rsidR="00684729" w:rsidRPr="005D4D3A">
        <w:rPr>
          <w:rFonts w:cs="Arial"/>
          <w:noProof/>
          <w:lang w:val="en-CA"/>
        </w:rPr>
        <w:t>business</w:t>
      </w:r>
      <w:r w:rsidRPr="005D4D3A">
        <w:rPr>
          <w:rFonts w:cs="Arial"/>
          <w:noProof/>
          <w:lang w:val="en-CA"/>
        </w:rPr>
        <w:t xml:space="preserve"> relationships</w:t>
      </w:r>
      <w:r w:rsidR="00CB623E" w:rsidRPr="005D4D3A">
        <w:rPr>
          <w:rFonts w:cs="Arial"/>
          <w:noProof/>
          <w:lang w:val="en-CA"/>
        </w:rPr>
        <w:t>.</w:t>
      </w:r>
      <w:r w:rsidRPr="005D4D3A">
        <w:rPr>
          <w:rFonts w:cs="Arial"/>
          <w:noProof/>
          <w:lang w:val="en-CA"/>
        </w:rPr>
        <w:t xml:space="preserve"> </w:t>
      </w:r>
      <w:r w:rsidR="00CB623E" w:rsidRPr="005D4D3A">
        <w:rPr>
          <w:rFonts w:cs="Arial"/>
          <w:noProof/>
          <w:lang w:val="en-CA"/>
        </w:rPr>
        <w:t>T</w:t>
      </w:r>
      <w:r w:rsidRPr="005D4D3A">
        <w:rPr>
          <w:rFonts w:cs="Arial"/>
          <w:noProof/>
          <w:lang w:val="en-CA"/>
        </w:rPr>
        <w:t xml:space="preserve">he way he </w:t>
      </w:r>
      <w:r w:rsidR="0016764E" w:rsidRPr="005D4D3A">
        <w:rPr>
          <w:rFonts w:cs="Arial"/>
          <w:noProof/>
          <w:lang w:val="en-CA"/>
        </w:rPr>
        <w:t xml:space="preserve">made </w:t>
      </w:r>
      <w:r w:rsidRPr="005D4D3A">
        <w:rPr>
          <w:rFonts w:cs="Arial"/>
          <w:noProof/>
          <w:lang w:val="en-CA"/>
        </w:rPr>
        <w:t xml:space="preserve">money became a source of stress between Tyler and his girlfriend. As her due date grew closer, the two </w:t>
      </w:r>
      <w:r w:rsidR="00684729" w:rsidRPr="005D4D3A">
        <w:rPr>
          <w:rFonts w:cs="Arial"/>
          <w:noProof/>
          <w:lang w:val="en-CA"/>
        </w:rPr>
        <w:t>fought</w:t>
      </w:r>
      <w:r w:rsidRPr="005D4D3A">
        <w:rPr>
          <w:rFonts w:cs="Arial"/>
          <w:noProof/>
          <w:lang w:val="en-CA"/>
        </w:rPr>
        <w:t xml:space="preserve"> more frequently.</w:t>
      </w:r>
    </w:p>
    <w:p w14:paraId="0D8EDD95" w14:textId="17397D82" w:rsidR="009E48CD" w:rsidRPr="005D4D3A" w:rsidRDefault="009E48CD" w:rsidP="009E48CD">
      <w:pPr>
        <w:rPr>
          <w:rFonts w:cs="Arial"/>
          <w:lang w:val="en-CA" w:eastAsia="en-CA"/>
        </w:rPr>
      </w:pPr>
      <w:r w:rsidRPr="005D4D3A">
        <w:rPr>
          <w:rFonts w:cs="Arial"/>
          <w:noProof/>
          <w:lang w:val="en-CA"/>
        </w:rPr>
        <w:t>Tyler lost his temper</w:t>
      </w:r>
      <w:r w:rsidR="00CB623E" w:rsidRPr="005D4D3A">
        <w:rPr>
          <w:rFonts w:cs="Arial"/>
          <w:noProof/>
          <w:lang w:val="en-CA"/>
        </w:rPr>
        <w:t xml:space="preserve"> one night during a heated argument.</w:t>
      </w:r>
      <w:r w:rsidRPr="005D4D3A">
        <w:rPr>
          <w:rFonts w:cs="Arial"/>
          <w:noProof/>
          <w:lang w:val="en-CA"/>
        </w:rPr>
        <w:t xml:space="preserve"> </w:t>
      </w:r>
      <w:r w:rsidR="00CB623E" w:rsidRPr="005D4D3A">
        <w:rPr>
          <w:rFonts w:cs="Arial"/>
          <w:noProof/>
          <w:lang w:val="en-CA"/>
        </w:rPr>
        <w:t xml:space="preserve">He </w:t>
      </w:r>
      <w:r w:rsidRPr="005D4D3A">
        <w:rPr>
          <w:rFonts w:cs="Arial"/>
          <w:noProof/>
          <w:lang w:val="en-CA"/>
        </w:rPr>
        <w:t xml:space="preserve">attacked his </w:t>
      </w:r>
      <w:r w:rsidR="00E16836" w:rsidRPr="005D4D3A">
        <w:rPr>
          <w:rFonts w:cs="Arial"/>
          <w:noProof/>
          <w:lang w:val="en-CA"/>
        </w:rPr>
        <w:t xml:space="preserve">girlfriend </w:t>
      </w:r>
      <w:r w:rsidRPr="005D4D3A">
        <w:rPr>
          <w:rFonts w:cs="Arial"/>
          <w:noProof/>
          <w:lang w:val="en-CA"/>
        </w:rPr>
        <w:t xml:space="preserve">with a knife and threatened to kill her. A neighbour heard her screaming and called the police. Tyler was arrested and charged with </w:t>
      </w:r>
      <w:r w:rsidRPr="005D4D3A">
        <w:rPr>
          <w:rFonts w:cs="Arial"/>
          <w:lang w:val="en-CA" w:eastAsia="en-CA"/>
        </w:rPr>
        <w:t>aggravated assault, assault causing bodily harm, assault with a weapon, and uttering threats.</w:t>
      </w:r>
    </w:p>
    <w:p w14:paraId="3CD74657" w14:textId="7D38B847" w:rsidR="009E48CD" w:rsidRPr="005D4D3A" w:rsidRDefault="009E48CD" w:rsidP="009E48CD">
      <w:pPr>
        <w:rPr>
          <w:rFonts w:cs="Arial"/>
          <w:noProof/>
          <w:lang w:val="en-CA"/>
        </w:rPr>
      </w:pPr>
      <w:r w:rsidRPr="005D4D3A">
        <w:rPr>
          <w:rFonts w:cs="Arial"/>
          <w:noProof/>
          <w:lang w:val="en-CA"/>
        </w:rPr>
        <w:t xml:space="preserve">Tyler was found guilty of all charges. He was sentenced to a total of </w:t>
      </w:r>
      <w:r w:rsidR="005E6CEA" w:rsidRPr="005D4D3A">
        <w:rPr>
          <w:rFonts w:cs="Arial"/>
          <w:noProof/>
          <w:lang w:val="en-CA"/>
        </w:rPr>
        <w:t>five</w:t>
      </w:r>
      <w:r w:rsidR="00CB623E" w:rsidRPr="005D4D3A">
        <w:rPr>
          <w:rFonts w:cs="Arial"/>
          <w:noProof/>
          <w:lang w:val="en-CA"/>
        </w:rPr>
        <w:t xml:space="preserve"> </w:t>
      </w:r>
      <w:r w:rsidRPr="005D4D3A">
        <w:rPr>
          <w:rFonts w:cs="Arial"/>
          <w:noProof/>
          <w:lang w:val="en-CA"/>
        </w:rPr>
        <w:t>years in a federal correctional facility and ordered to participate in the Integrated Correctional Program Model (ICPM)</w:t>
      </w:r>
      <w:r w:rsidR="00D47AA4" w:rsidRPr="005D4D3A">
        <w:rPr>
          <w:rFonts w:cs="Arial"/>
          <w:noProof/>
          <w:lang w:val="en-CA"/>
        </w:rPr>
        <w:t xml:space="preserve">, a </w:t>
      </w:r>
      <w:r w:rsidRPr="005D4D3A">
        <w:rPr>
          <w:rFonts w:cs="Arial"/>
          <w:noProof/>
          <w:lang w:val="en-CA"/>
        </w:rPr>
        <w:t>program</w:t>
      </w:r>
      <w:r w:rsidR="00D47AA4" w:rsidRPr="005D4D3A">
        <w:rPr>
          <w:rFonts w:cs="Arial"/>
          <w:noProof/>
          <w:lang w:val="en-CA"/>
        </w:rPr>
        <w:t xml:space="preserve"> that</w:t>
      </w:r>
      <w:r w:rsidRPr="005D4D3A">
        <w:rPr>
          <w:rFonts w:cs="Arial"/>
          <w:noProof/>
          <w:lang w:val="en-CA"/>
        </w:rPr>
        <w:t xml:space="preserve"> targets multiple common drivers of criminal conduct </w:t>
      </w:r>
      <w:r w:rsidR="005E6CEA" w:rsidRPr="005D4D3A">
        <w:rPr>
          <w:rFonts w:cs="Arial"/>
          <w:noProof/>
          <w:lang w:val="en-CA"/>
        </w:rPr>
        <w:t>including</w:t>
      </w:r>
      <w:r w:rsidRPr="005D4D3A">
        <w:rPr>
          <w:rFonts w:cs="Arial"/>
          <w:noProof/>
          <w:lang w:val="en-CA"/>
        </w:rPr>
        <w:t xml:space="preserve"> substance misuse, crime for gain, </w:t>
      </w:r>
      <w:r w:rsidR="005E6CEA" w:rsidRPr="005D4D3A">
        <w:rPr>
          <w:rFonts w:cs="Arial"/>
          <w:noProof/>
          <w:lang w:val="en-CA"/>
        </w:rPr>
        <w:t xml:space="preserve">and </w:t>
      </w:r>
      <w:r w:rsidRPr="005D4D3A">
        <w:rPr>
          <w:rFonts w:cs="Arial"/>
          <w:noProof/>
          <w:lang w:val="en-CA"/>
        </w:rPr>
        <w:t>spousal/family violence.</w:t>
      </w:r>
      <w:r w:rsidR="000F069F">
        <w:rPr>
          <w:rFonts w:cs="Arial"/>
          <w:noProof/>
          <w:lang w:val="en-CA"/>
        </w:rPr>
        <w:t xml:space="preserve"> Tyler was granted parole after 28 months (2.33 years) following a successful parole hearing, and completed the remainder of his sentence (32 months) in the community while under probationary supervision.</w:t>
      </w:r>
      <w:r w:rsidR="004F7D31">
        <w:rPr>
          <w:rStyle w:val="EndnoteReference"/>
          <w:rFonts w:cs="Arial"/>
          <w:noProof/>
          <w:lang w:val="en-CA"/>
        </w:rPr>
        <w:endnoteReference w:id="5"/>
      </w:r>
      <w:r w:rsidR="000F069F">
        <w:rPr>
          <w:rFonts w:cs="Arial"/>
          <w:noProof/>
          <w:lang w:val="en-CA"/>
        </w:rPr>
        <w:t xml:space="preserve"> </w:t>
      </w:r>
    </w:p>
    <w:p w14:paraId="385B9A8E" w14:textId="3617218C" w:rsidR="009E48CD" w:rsidRPr="00400466" w:rsidRDefault="009E48CD" w:rsidP="00400466">
      <w:pPr>
        <w:pStyle w:val="BoxheadingWarning"/>
      </w:pPr>
      <w:r w:rsidRPr="00400466">
        <w:t>Risk Factors</w:t>
      </w:r>
      <w:r w:rsidR="0073784D" w:rsidRPr="00400466">
        <w:t xml:space="preserve"> (Central Eight)</w:t>
      </w:r>
      <w:r w:rsidRPr="00400466">
        <w:t xml:space="preserve">:                                                                                                                                                             </w:t>
      </w:r>
      <w:r w:rsidRPr="00400466">
        <w:rPr>
          <w:rStyle w:val="Alert-type-warningChar"/>
        </w:rPr>
        <w:t>Antisocial history</w:t>
      </w:r>
    </w:p>
    <w:p w14:paraId="2D44FADA" w14:textId="1F6F7A7C" w:rsidR="009E48CD" w:rsidRPr="00400466" w:rsidRDefault="009E48CD" w:rsidP="00400466">
      <w:pPr>
        <w:pStyle w:val="Alert-type-warning"/>
      </w:pPr>
      <w:r w:rsidRPr="00400466">
        <w:t>Continued criminal behaviour (</w:t>
      </w:r>
      <w:r w:rsidR="006B33E2" w:rsidRPr="00400466">
        <w:t xml:space="preserve">for example </w:t>
      </w:r>
      <w:r w:rsidRPr="00400466">
        <w:t>drug dealing to the neighbourhood)</w:t>
      </w:r>
    </w:p>
    <w:p w14:paraId="4A5838B0" w14:textId="6156E48B" w:rsidR="009E48CD" w:rsidRPr="00400466" w:rsidRDefault="009E48CD" w:rsidP="00400466">
      <w:pPr>
        <w:pStyle w:val="Alert-type-warning"/>
      </w:pPr>
      <w:r w:rsidRPr="00400466">
        <w:t>Criminal charges (</w:t>
      </w:r>
      <w:r w:rsidR="006B33E2" w:rsidRPr="00400466">
        <w:t xml:space="preserve">for example, </w:t>
      </w:r>
      <w:r w:rsidRPr="00400466">
        <w:t>possession and intent to traffic a controlled substance)</w:t>
      </w:r>
    </w:p>
    <w:p w14:paraId="35839A52" w14:textId="78E37CBC" w:rsidR="009E48CD" w:rsidRPr="00400466" w:rsidRDefault="009E48CD" w:rsidP="00400466">
      <w:pPr>
        <w:pStyle w:val="Alert-type-warning"/>
      </w:pPr>
      <w:r w:rsidRPr="00400466">
        <w:t>Sentence (</w:t>
      </w:r>
      <w:r w:rsidR="006B33E2" w:rsidRPr="00400466">
        <w:t xml:space="preserve">for example, </w:t>
      </w:r>
      <w:r w:rsidRPr="00400466">
        <w:t>18-month sentence in adult facility)</w:t>
      </w:r>
    </w:p>
    <w:p w14:paraId="14C4023A" w14:textId="465DDE38" w:rsidR="009E48CD" w:rsidRPr="00400466" w:rsidRDefault="009E48CD" w:rsidP="00400466">
      <w:pPr>
        <w:pStyle w:val="Alert-type-warning"/>
      </w:pPr>
      <w:r w:rsidRPr="00400466">
        <w:t>Continued criminal behaviour (</w:t>
      </w:r>
      <w:r w:rsidR="006B33E2" w:rsidRPr="00400466">
        <w:t xml:space="preserve">for example, </w:t>
      </w:r>
      <w:r w:rsidRPr="00400466">
        <w:t>assault and drug possession)</w:t>
      </w:r>
    </w:p>
    <w:p w14:paraId="3E9614A8" w14:textId="3D1246EB" w:rsidR="009E48CD" w:rsidRPr="00400466" w:rsidRDefault="009E48CD" w:rsidP="00400466">
      <w:pPr>
        <w:pStyle w:val="Alert-type-warning"/>
      </w:pPr>
      <w:r w:rsidRPr="00400466">
        <w:t>Criminal charges (</w:t>
      </w:r>
      <w:r w:rsidR="006B33E2" w:rsidRPr="00400466">
        <w:t xml:space="preserve">for example, </w:t>
      </w:r>
      <w:r w:rsidRPr="00400466">
        <w:t>charged with assault and drug possession)</w:t>
      </w:r>
    </w:p>
    <w:p w14:paraId="1EA3439B" w14:textId="775D88D6" w:rsidR="009E48CD" w:rsidRPr="00400466" w:rsidRDefault="009E48CD" w:rsidP="00400466">
      <w:pPr>
        <w:pStyle w:val="Alert-type-warning"/>
      </w:pPr>
      <w:r w:rsidRPr="00400466">
        <w:t>Sentence (</w:t>
      </w:r>
      <w:r w:rsidR="006B33E2" w:rsidRPr="00400466">
        <w:t>for example, two</w:t>
      </w:r>
      <w:r w:rsidRPr="00400466">
        <w:t xml:space="preserve"> years less a day in provincial custody) </w:t>
      </w:r>
    </w:p>
    <w:p w14:paraId="78654B3A" w14:textId="61A86751" w:rsidR="009E48CD" w:rsidRPr="00400466" w:rsidRDefault="009E48CD" w:rsidP="00400466">
      <w:pPr>
        <w:pStyle w:val="Alert-type-warning"/>
      </w:pPr>
      <w:r w:rsidRPr="00400466">
        <w:t>Institutional infractions (</w:t>
      </w:r>
      <w:r w:rsidR="006B33E2" w:rsidRPr="00400466">
        <w:t xml:space="preserve">for example, </w:t>
      </w:r>
      <w:r w:rsidRPr="00400466">
        <w:t>assaulting a fellow inmate)</w:t>
      </w:r>
    </w:p>
    <w:p w14:paraId="6103D991" w14:textId="5C436BA5" w:rsidR="009E48CD" w:rsidRPr="00400466" w:rsidRDefault="009E48CD" w:rsidP="00400466">
      <w:pPr>
        <w:pStyle w:val="Alert-type-warning"/>
      </w:pPr>
      <w:r w:rsidRPr="00400466">
        <w:t>Additional sentence (</w:t>
      </w:r>
      <w:r w:rsidR="006B33E2" w:rsidRPr="00400466">
        <w:t xml:space="preserve">for example, </w:t>
      </w:r>
      <w:r w:rsidRPr="00400466">
        <w:t>one more year to be served consecutively)</w:t>
      </w:r>
    </w:p>
    <w:p w14:paraId="6BBE8649" w14:textId="3E5AB041" w:rsidR="009E48CD" w:rsidRPr="00400466" w:rsidRDefault="009E48CD" w:rsidP="00400466">
      <w:pPr>
        <w:pStyle w:val="Alert-type-warning"/>
      </w:pPr>
      <w:r w:rsidRPr="00400466">
        <w:t>Continued criminal behaviour (</w:t>
      </w:r>
      <w:r w:rsidR="00CB623E" w:rsidRPr="00400466">
        <w:t>for example</w:t>
      </w:r>
      <w:r w:rsidRPr="00400466">
        <w:t>, returned to drug dealing, stealing, threatening</w:t>
      </w:r>
      <w:r w:rsidR="00E702AD" w:rsidRPr="00400466">
        <w:t>,</w:t>
      </w:r>
      <w:r w:rsidRPr="00400466">
        <w:t xml:space="preserve"> and attacking his girlfriend)</w:t>
      </w:r>
    </w:p>
    <w:p w14:paraId="07328CF8" w14:textId="71C0E820" w:rsidR="009E48CD" w:rsidRPr="00400466" w:rsidRDefault="009E48CD" w:rsidP="00400466">
      <w:pPr>
        <w:pStyle w:val="Alert-type-warning"/>
      </w:pPr>
      <w:r w:rsidRPr="00400466">
        <w:t>Criminal charges (</w:t>
      </w:r>
      <w:r w:rsidR="00CB623E" w:rsidRPr="00400466">
        <w:t>for example</w:t>
      </w:r>
      <w:r w:rsidRPr="00400466">
        <w:t xml:space="preserve">, aggravated assault, assault causing bodily harm, assault with a weapon, uttering threats) </w:t>
      </w:r>
    </w:p>
    <w:p w14:paraId="3956AFAE" w14:textId="3A46995F" w:rsidR="009E48CD" w:rsidRPr="00400466" w:rsidRDefault="009E48CD" w:rsidP="00400466">
      <w:pPr>
        <w:pStyle w:val="Alert-type-warning"/>
      </w:pPr>
      <w:r w:rsidRPr="00400466">
        <w:t>Sentence (</w:t>
      </w:r>
      <w:r w:rsidR="006B33E2" w:rsidRPr="00400466">
        <w:t xml:space="preserve">for example, five </w:t>
      </w:r>
      <w:r w:rsidRPr="00400466">
        <w:t>years in federal custody)</w:t>
      </w:r>
    </w:p>
    <w:p w14:paraId="538C70F0" w14:textId="09F44B91" w:rsidR="009E48CD" w:rsidRPr="00400466" w:rsidRDefault="009E48CD" w:rsidP="00400466">
      <w:pPr>
        <w:pStyle w:val="Alert-type-warning"/>
        <w:rPr>
          <w:b/>
          <w:bCs/>
        </w:rPr>
      </w:pPr>
      <w:r w:rsidRPr="00400466">
        <w:rPr>
          <w:b/>
          <w:bCs/>
        </w:rPr>
        <w:t>Personality</w:t>
      </w:r>
    </w:p>
    <w:p w14:paraId="4DD590B0" w14:textId="3C4D4D4F" w:rsidR="009E48CD" w:rsidRPr="00400466" w:rsidRDefault="00A65E59" w:rsidP="00400466">
      <w:pPr>
        <w:pStyle w:val="Alert-type-warning"/>
      </w:pPr>
      <w:r w:rsidRPr="00400466">
        <w:t>Trait a</w:t>
      </w:r>
      <w:r w:rsidR="009E48CD" w:rsidRPr="00400466">
        <w:t>nger (</w:t>
      </w:r>
      <w:r w:rsidR="006B33E2" w:rsidRPr="00400466">
        <w:t xml:space="preserve">for example, </w:t>
      </w:r>
      <w:r w:rsidR="009E48CD" w:rsidRPr="00400466">
        <w:t>explosive temper</w:t>
      </w:r>
      <w:r w:rsidR="00DE7FAC" w:rsidRPr="00400466">
        <w:t>, low frustration tolerance</w:t>
      </w:r>
      <w:r w:rsidR="00613EB5" w:rsidRPr="00400466">
        <w:t>, poor emotional regulation</w:t>
      </w:r>
      <w:r w:rsidR="009E48CD" w:rsidRPr="00400466">
        <w:t xml:space="preserve">) </w:t>
      </w:r>
    </w:p>
    <w:p w14:paraId="151C8030" w14:textId="3BBD2879" w:rsidR="009E48CD" w:rsidRPr="00400466" w:rsidRDefault="009E48CD" w:rsidP="00400466">
      <w:pPr>
        <w:pStyle w:val="Alert-type-warning"/>
      </w:pPr>
      <w:r w:rsidRPr="00400466">
        <w:t>Impulsivity (</w:t>
      </w:r>
      <w:r w:rsidR="006B33E2" w:rsidRPr="00400466">
        <w:t xml:space="preserve">for example, </w:t>
      </w:r>
      <w:r w:rsidRPr="00400466">
        <w:t>assaulting a fellow inmate)</w:t>
      </w:r>
    </w:p>
    <w:p w14:paraId="016E7986" w14:textId="77777777" w:rsidR="009E48CD" w:rsidRPr="00400466" w:rsidRDefault="009E48CD" w:rsidP="00400466">
      <w:pPr>
        <w:pStyle w:val="Alert-type-warning"/>
        <w:rPr>
          <w:b/>
          <w:bCs/>
        </w:rPr>
      </w:pPr>
      <w:r w:rsidRPr="00400466">
        <w:rPr>
          <w:b/>
          <w:bCs/>
        </w:rPr>
        <w:t>Attitudes/Cognitions</w:t>
      </w:r>
    </w:p>
    <w:p w14:paraId="0638B31E" w14:textId="5FAEACE8" w:rsidR="009E48CD" w:rsidRPr="00400466" w:rsidRDefault="009E48CD" w:rsidP="00400466">
      <w:pPr>
        <w:pStyle w:val="Alert-type-warning"/>
      </w:pPr>
      <w:r w:rsidRPr="00400466">
        <w:t>Justifying criminal behaviour (</w:t>
      </w:r>
      <w:r w:rsidR="006B33E2" w:rsidRPr="00400466">
        <w:t xml:space="preserve">for example, </w:t>
      </w:r>
      <w:r w:rsidRPr="00400466">
        <w:t xml:space="preserve">returning to drug dealing to make money) </w:t>
      </w:r>
    </w:p>
    <w:p w14:paraId="483C4A89" w14:textId="77777777" w:rsidR="009E48CD" w:rsidRPr="00400466" w:rsidRDefault="009E48CD" w:rsidP="00400466">
      <w:pPr>
        <w:pStyle w:val="Alert-type-warning"/>
        <w:rPr>
          <w:b/>
          <w:bCs/>
        </w:rPr>
      </w:pPr>
      <w:r w:rsidRPr="00400466">
        <w:rPr>
          <w:b/>
          <w:bCs/>
        </w:rPr>
        <w:t>Associates/Peers</w:t>
      </w:r>
    </w:p>
    <w:p w14:paraId="4C04376D" w14:textId="22A9E532" w:rsidR="009E48CD" w:rsidRPr="00400466" w:rsidRDefault="009E48CD" w:rsidP="00400466">
      <w:pPr>
        <w:pStyle w:val="Alert-type-warning"/>
      </w:pPr>
      <w:r w:rsidRPr="00400466">
        <w:t>Association with criminal peers (</w:t>
      </w:r>
      <w:r w:rsidR="006B33E2" w:rsidRPr="00400466">
        <w:t xml:space="preserve">for example, </w:t>
      </w:r>
      <w:r w:rsidRPr="00400466">
        <w:t xml:space="preserve">meeting up with old acquaintances to deal drugs and steal) </w:t>
      </w:r>
    </w:p>
    <w:p w14:paraId="58CF4064" w14:textId="77777777" w:rsidR="009E48CD" w:rsidRPr="00400466" w:rsidRDefault="009E48CD" w:rsidP="00400466">
      <w:pPr>
        <w:pStyle w:val="Alert-type-warning"/>
        <w:rPr>
          <w:b/>
          <w:bCs/>
        </w:rPr>
      </w:pPr>
      <w:r w:rsidRPr="00400466">
        <w:rPr>
          <w:b/>
          <w:bCs/>
        </w:rPr>
        <w:t>Family</w:t>
      </w:r>
    </w:p>
    <w:p w14:paraId="21E61678" w14:textId="6183B3CC" w:rsidR="009E48CD" w:rsidRPr="00400466" w:rsidRDefault="009E48CD" w:rsidP="00400466">
      <w:pPr>
        <w:pStyle w:val="Alert-type-warning"/>
      </w:pPr>
      <w:r w:rsidRPr="00400466">
        <w:t>Relationship instability (</w:t>
      </w:r>
      <w:r w:rsidR="006B33E2" w:rsidRPr="00400466">
        <w:t xml:space="preserve">for example, </w:t>
      </w:r>
      <w:r w:rsidRPr="00400466">
        <w:t xml:space="preserve">multiple girlfriends) </w:t>
      </w:r>
    </w:p>
    <w:p w14:paraId="12F8C0C7" w14:textId="04130168" w:rsidR="009E48CD" w:rsidRPr="00400466" w:rsidRDefault="009E48CD" w:rsidP="00400466">
      <w:pPr>
        <w:pStyle w:val="Alert-type-warning"/>
      </w:pPr>
      <w:r w:rsidRPr="00400466">
        <w:t>Relationship conflict (</w:t>
      </w:r>
      <w:r w:rsidR="006B33E2" w:rsidRPr="00400466">
        <w:t xml:space="preserve">for example, </w:t>
      </w:r>
      <w:r w:rsidRPr="00400466">
        <w:t>arguing with girlfriend)</w:t>
      </w:r>
    </w:p>
    <w:p w14:paraId="6C085B32" w14:textId="245BFE81" w:rsidR="009E48CD" w:rsidRPr="00400466" w:rsidRDefault="009E48CD" w:rsidP="00400466">
      <w:pPr>
        <w:pStyle w:val="Alert-type-warning"/>
      </w:pPr>
      <w:r w:rsidRPr="00400466">
        <w:t>Relationship violence (</w:t>
      </w:r>
      <w:r w:rsidR="006B33E2" w:rsidRPr="00400466">
        <w:t>for example</w:t>
      </w:r>
      <w:r w:rsidR="007F7E11" w:rsidRPr="00400466">
        <w:t>,</w:t>
      </w:r>
      <w:r w:rsidR="006B33E2" w:rsidRPr="00400466">
        <w:t xml:space="preserve"> </w:t>
      </w:r>
      <w:r w:rsidRPr="00400466">
        <w:t>attacking girlfriend)</w:t>
      </w:r>
    </w:p>
    <w:p w14:paraId="179F8341" w14:textId="77777777" w:rsidR="009E48CD" w:rsidRPr="00400466" w:rsidRDefault="009E48CD" w:rsidP="00400466">
      <w:pPr>
        <w:pStyle w:val="Alert-type-warning"/>
        <w:rPr>
          <w:b/>
          <w:bCs/>
        </w:rPr>
      </w:pPr>
      <w:r w:rsidRPr="00400466">
        <w:rPr>
          <w:b/>
          <w:bCs/>
        </w:rPr>
        <w:t>Education/Employment</w:t>
      </w:r>
    </w:p>
    <w:p w14:paraId="5D7B1247" w14:textId="53841B74" w:rsidR="009E48CD" w:rsidRPr="00400466" w:rsidRDefault="009E48CD" w:rsidP="00400466">
      <w:pPr>
        <w:pStyle w:val="Alert-type-warning"/>
      </w:pPr>
      <w:r w:rsidRPr="00400466">
        <w:t>Refusal to engage in legitimate workforce (</w:t>
      </w:r>
      <w:r w:rsidR="006B33E2" w:rsidRPr="00400466">
        <w:t xml:space="preserve">for example, </w:t>
      </w:r>
      <w:r w:rsidRPr="00400466">
        <w:t xml:space="preserve">drug dealing) </w:t>
      </w:r>
    </w:p>
    <w:p w14:paraId="55791A70" w14:textId="77777777" w:rsidR="009E48CD" w:rsidRPr="00400466" w:rsidRDefault="009E48CD" w:rsidP="00400466">
      <w:pPr>
        <w:pStyle w:val="Alert-type-warning"/>
        <w:rPr>
          <w:b/>
          <w:bCs/>
        </w:rPr>
      </w:pPr>
      <w:r w:rsidRPr="00400466">
        <w:rPr>
          <w:b/>
          <w:bCs/>
        </w:rPr>
        <w:t>Substance use</w:t>
      </w:r>
    </w:p>
    <w:p w14:paraId="21F82311" w14:textId="7CC24404" w:rsidR="009E48CD" w:rsidRPr="00400466" w:rsidRDefault="009E48CD" w:rsidP="00400466">
      <w:pPr>
        <w:pStyle w:val="Alert-type-warning"/>
      </w:pPr>
      <w:r w:rsidRPr="00400466">
        <w:t>Continued substance use (</w:t>
      </w:r>
      <w:r w:rsidR="006B33E2" w:rsidRPr="00400466">
        <w:t xml:space="preserve">for example, </w:t>
      </w:r>
      <w:r w:rsidRPr="00400466">
        <w:t xml:space="preserve">drugs) </w:t>
      </w:r>
    </w:p>
    <w:p w14:paraId="1CA12EF8" w14:textId="465909DD" w:rsidR="002E3DDB" w:rsidRDefault="009E48CD" w:rsidP="002E3DDB">
      <w:pPr>
        <w:pStyle w:val="Alert-type-info"/>
        <w:ind w:left="187"/>
        <w:rPr>
          <w:lang w:eastAsia="en-CA"/>
        </w:rPr>
      </w:pPr>
      <w:r w:rsidRPr="005D4D3A">
        <w:rPr>
          <w:b/>
          <w:bCs/>
          <w:lang w:eastAsia="en-CA"/>
        </w:rPr>
        <w:t>Costs</w:t>
      </w:r>
      <w:r w:rsidRPr="005D4D3A">
        <w:rPr>
          <w:lang w:eastAsia="en-CA"/>
        </w:rPr>
        <w:t xml:space="preserve">:        </w:t>
      </w:r>
    </w:p>
    <w:p w14:paraId="4A2CD954" w14:textId="28DEB0B4" w:rsidR="00DC2120" w:rsidRDefault="009E48CD" w:rsidP="00561DD3">
      <w:pPr>
        <w:pStyle w:val="Alert-type-info"/>
        <w:spacing w:after="0"/>
        <w:ind w:left="187"/>
        <w:rPr>
          <w:lang w:eastAsia="en-CA"/>
        </w:rPr>
      </w:pPr>
      <w:r w:rsidRPr="005D4D3A">
        <w:rPr>
          <w:lang w:eastAsia="en-CA"/>
        </w:rPr>
        <w:t>Police Call for Service ($</w:t>
      </w:r>
      <w:r w:rsidR="004015F6" w:rsidRPr="005D4D3A">
        <w:rPr>
          <w:lang w:eastAsia="en-CA"/>
        </w:rPr>
        <w:t>1</w:t>
      </w:r>
      <w:r w:rsidR="005B691F" w:rsidRPr="005D4D3A">
        <w:rPr>
          <w:lang w:eastAsia="en-CA"/>
        </w:rPr>
        <w:t>7</w:t>
      </w:r>
      <w:r w:rsidR="00A466E9">
        <w:rPr>
          <w:lang w:eastAsia="en-CA"/>
        </w:rPr>
        <w:t>6</w:t>
      </w:r>
      <w:r w:rsidRPr="005D4D3A">
        <w:rPr>
          <w:lang w:eastAsia="en-CA"/>
        </w:rPr>
        <w:t xml:space="preserve">)                                                                                                             Arrest of </w:t>
      </w:r>
      <w:r w:rsidR="00662754">
        <w:rPr>
          <w:lang w:eastAsia="en-CA"/>
        </w:rPr>
        <w:t xml:space="preserve">an </w:t>
      </w:r>
      <w:r w:rsidRPr="005D4D3A">
        <w:rPr>
          <w:lang w:eastAsia="en-CA"/>
        </w:rPr>
        <w:t>Adult ($</w:t>
      </w:r>
      <w:r w:rsidR="005B691F" w:rsidRPr="005D4D3A">
        <w:rPr>
          <w:lang w:eastAsia="en-CA"/>
        </w:rPr>
        <w:t>3,</w:t>
      </w:r>
      <w:r w:rsidR="004F7D31">
        <w:rPr>
          <w:lang w:eastAsia="en-CA"/>
        </w:rPr>
        <w:t>20</w:t>
      </w:r>
      <w:r w:rsidR="00A466E9">
        <w:rPr>
          <w:lang w:eastAsia="en-CA"/>
        </w:rPr>
        <w:t>6</w:t>
      </w:r>
      <w:r w:rsidRPr="005D4D3A">
        <w:rPr>
          <w:lang w:eastAsia="en-CA"/>
        </w:rPr>
        <w:t>)                                                                                                                  Adult Court Appearance ($</w:t>
      </w:r>
      <w:r w:rsidR="005B691F" w:rsidRPr="005D4D3A">
        <w:rPr>
          <w:lang w:eastAsia="en-CA"/>
        </w:rPr>
        <w:t>8,</w:t>
      </w:r>
      <w:r w:rsidR="004F7D31">
        <w:rPr>
          <w:lang w:eastAsia="en-CA"/>
        </w:rPr>
        <w:t>987</w:t>
      </w:r>
      <w:r w:rsidRPr="005D4D3A">
        <w:rPr>
          <w:lang w:eastAsia="en-CA"/>
        </w:rPr>
        <w:t>)                                                                                                    Police Attendance at Court ($</w:t>
      </w:r>
      <w:r w:rsidR="005B691F" w:rsidRPr="005D4D3A">
        <w:rPr>
          <w:lang w:eastAsia="en-CA"/>
        </w:rPr>
        <w:t>4</w:t>
      </w:r>
      <w:r w:rsidR="004F7D31">
        <w:rPr>
          <w:lang w:eastAsia="en-CA"/>
        </w:rPr>
        <w:t>43</w:t>
      </w:r>
      <w:r w:rsidRPr="005D4D3A">
        <w:rPr>
          <w:lang w:eastAsia="en-CA"/>
        </w:rPr>
        <w:t>)                                                                                             Drug Offence/In</w:t>
      </w:r>
      <w:r w:rsidR="00AB66BD">
        <w:rPr>
          <w:lang w:eastAsia="en-CA"/>
        </w:rPr>
        <w:t>tent to traffic</w:t>
      </w:r>
      <w:r w:rsidRPr="005D4D3A">
        <w:rPr>
          <w:lang w:eastAsia="en-CA"/>
        </w:rPr>
        <w:t xml:space="preserve"> ($</w:t>
      </w:r>
      <w:r w:rsidR="005B691F" w:rsidRPr="005D4D3A">
        <w:rPr>
          <w:lang w:eastAsia="en-CA"/>
        </w:rPr>
        <w:t>3,8</w:t>
      </w:r>
      <w:r w:rsidR="004F7D31">
        <w:rPr>
          <w:lang w:eastAsia="en-CA"/>
        </w:rPr>
        <w:t>6</w:t>
      </w:r>
      <w:r w:rsidR="00A466E9">
        <w:rPr>
          <w:lang w:eastAsia="en-CA"/>
        </w:rPr>
        <w:t>2</w:t>
      </w:r>
      <w:r w:rsidRPr="005D4D3A">
        <w:rPr>
          <w:lang w:eastAsia="en-CA"/>
        </w:rPr>
        <w:t xml:space="preserve">) </w:t>
      </w:r>
    </w:p>
    <w:p w14:paraId="52CCF86C" w14:textId="022DAEDA" w:rsidR="00DC2120" w:rsidRDefault="00DC2120" w:rsidP="00561DD3">
      <w:pPr>
        <w:pStyle w:val="Alert-type-info"/>
        <w:spacing w:after="0"/>
        <w:ind w:left="187"/>
        <w:rPr>
          <w:lang w:eastAsia="en-CA"/>
        </w:rPr>
      </w:pPr>
      <w:r w:rsidRPr="005D4D3A">
        <w:rPr>
          <w:lang w:eastAsia="en-CA"/>
        </w:rPr>
        <w:t xml:space="preserve">Provincial </w:t>
      </w:r>
      <w:r w:rsidR="00C552E0">
        <w:rPr>
          <w:lang w:eastAsia="en-CA"/>
        </w:rPr>
        <w:t>C</w:t>
      </w:r>
      <w:r w:rsidRPr="005D4D3A">
        <w:rPr>
          <w:lang w:eastAsia="en-CA"/>
        </w:rPr>
        <w:t>ustody (</w:t>
      </w:r>
      <w:r w:rsidR="008A06F6">
        <w:rPr>
          <w:lang w:eastAsia="en-CA"/>
        </w:rPr>
        <w:t>18</w:t>
      </w:r>
      <w:r w:rsidR="004F7D31">
        <w:rPr>
          <w:lang w:eastAsia="en-CA"/>
        </w:rPr>
        <w:t>0</w:t>
      </w:r>
      <w:r w:rsidR="000F069F">
        <w:rPr>
          <w:lang w:eastAsia="en-CA"/>
        </w:rPr>
        <w:t xml:space="preserve"> </w:t>
      </w:r>
      <w:r w:rsidRPr="005D4D3A">
        <w:rPr>
          <w:lang w:eastAsia="en-CA"/>
        </w:rPr>
        <w:t>days: $</w:t>
      </w:r>
      <w:r w:rsidR="004F7D31">
        <w:rPr>
          <w:lang w:eastAsia="en-CA"/>
        </w:rPr>
        <w:t>61,306</w:t>
      </w:r>
      <w:r w:rsidRPr="005D4D3A">
        <w:rPr>
          <w:lang w:eastAsia="en-CA"/>
        </w:rPr>
        <w:t>)</w:t>
      </w:r>
    </w:p>
    <w:p w14:paraId="0DBEC4AE" w14:textId="7A19E2F0" w:rsidR="000F069F" w:rsidRPr="005D4D3A" w:rsidRDefault="000F069F" w:rsidP="00561DD3">
      <w:pPr>
        <w:pStyle w:val="Alert-type-info"/>
        <w:spacing w:after="0"/>
        <w:ind w:left="187"/>
        <w:rPr>
          <w:lang w:eastAsia="en-CA"/>
        </w:rPr>
      </w:pPr>
      <w:r>
        <w:rPr>
          <w:lang w:eastAsia="en-CA"/>
        </w:rPr>
        <w:t xml:space="preserve">Probation </w:t>
      </w:r>
      <w:r w:rsidR="00C552E0">
        <w:rPr>
          <w:lang w:eastAsia="en-CA"/>
        </w:rPr>
        <w:t>S</w:t>
      </w:r>
      <w:r>
        <w:rPr>
          <w:lang w:eastAsia="en-CA"/>
        </w:rPr>
        <w:t>upervision (</w:t>
      </w:r>
      <w:r w:rsidR="008A06F6">
        <w:rPr>
          <w:lang w:eastAsia="en-CA"/>
        </w:rPr>
        <w:t>36</w:t>
      </w:r>
      <w:r w:rsidR="004F7D31">
        <w:rPr>
          <w:lang w:eastAsia="en-CA"/>
        </w:rPr>
        <w:t>5</w:t>
      </w:r>
      <w:r>
        <w:rPr>
          <w:lang w:eastAsia="en-CA"/>
        </w:rPr>
        <w:t xml:space="preserve"> days</w:t>
      </w:r>
      <w:r w:rsidR="004F7D31">
        <w:rPr>
          <w:lang w:eastAsia="en-CA"/>
        </w:rPr>
        <w:t>: $8,47</w:t>
      </w:r>
      <w:r w:rsidR="00A466E9">
        <w:rPr>
          <w:lang w:eastAsia="en-CA"/>
        </w:rPr>
        <w:t>2</w:t>
      </w:r>
      <w:r>
        <w:rPr>
          <w:lang w:eastAsia="en-CA"/>
        </w:rPr>
        <w:t>)</w:t>
      </w:r>
    </w:p>
    <w:p w14:paraId="5F616C3B" w14:textId="4E24039A" w:rsidR="00DC2120" w:rsidRPr="005D4D3A" w:rsidRDefault="00DC2120" w:rsidP="00561DD3">
      <w:pPr>
        <w:pStyle w:val="Alert-type-info"/>
        <w:spacing w:after="0"/>
        <w:ind w:left="187"/>
        <w:rPr>
          <w:lang w:eastAsia="en-CA"/>
        </w:rPr>
      </w:pPr>
      <w:r w:rsidRPr="005D4D3A">
        <w:rPr>
          <w:lang w:eastAsia="en-CA"/>
        </w:rPr>
        <w:t>Police Call for Service ($17</w:t>
      </w:r>
      <w:r w:rsidR="00A466E9">
        <w:rPr>
          <w:lang w:eastAsia="en-CA"/>
        </w:rPr>
        <w:t>6</w:t>
      </w:r>
      <w:r w:rsidRPr="005D4D3A">
        <w:rPr>
          <w:lang w:eastAsia="en-CA"/>
        </w:rPr>
        <w:t>)</w:t>
      </w:r>
    </w:p>
    <w:p w14:paraId="3FC09B03" w14:textId="56AB12DF" w:rsidR="00DC2120" w:rsidRPr="005D4D3A" w:rsidRDefault="00DC2120" w:rsidP="00561DD3">
      <w:pPr>
        <w:pStyle w:val="Alert-type-info"/>
        <w:spacing w:after="0"/>
        <w:ind w:left="187"/>
        <w:rPr>
          <w:lang w:eastAsia="en-CA"/>
        </w:rPr>
      </w:pPr>
      <w:r w:rsidRPr="005D4D3A">
        <w:rPr>
          <w:lang w:eastAsia="en-CA"/>
        </w:rPr>
        <w:t xml:space="preserve">Arrest of </w:t>
      </w:r>
      <w:r w:rsidR="00662754">
        <w:rPr>
          <w:lang w:eastAsia="en-CA"/>
        </w:rPr>
        <w:t xml:space="preserve">an </w:t>
      </w:r>
      <w:r w:rsidRPr="005D4D3A">
        <w:rPr>
          <w:lang w:eastAsia="en-CA"/>
        </w:rPr>
        <w:t>Adult ($3,</w:t>
      </w:r>
      <w:r w:rsidR="004F7D31">
        <w:rPr>
          <w:lang w:eastAsia="en-CA"/>
        </w:rPr>
        <w:t>20</w:t>
      </w:r>
      <w:r w:rsidR="00A466E9">
        <w:rPr>
          <w:lang w:eastAsia="en-CA"/>
        </w:rPr>
        <w:t>6</w:t>
      </w:r>
      <w:r w:rsidRPr="005D4D3A">
        <w:rPr>
          <w:lang w:eastAsia="en-CA"/>
        </w:rPr>
        <w:t xml:space="preserve">)    </w:t>
      </w:r>
    </w:p>
    <w:p w14:paraId="638B77B4" w14:textId="7BFFCC60" w:rsidR="00DC2120" w:rsidRPr="005D4D3A" w:rsidRDefault="00DC2120" w:rsidP="00561DD3">
      <w:pPr>
        <w:pStyle w:val="Alert-type-info"/>
        <w:spacing w:after="0"/>
        <w:ind w:left="187"/>
        <w:rPr>
          <w:lang w:eastAsia="en-CA"/>
        </w:rPr>
      </w:pPr>
      <w:r w:rsidRPr="005D4D3A">
        <w:rPr>
          <w:lang w:eastAsia="en-CA"/>
        </w:rPr>
        <w:t>Adult Court Appearance ($8,</w:t>
      </w:r>
      <w:r w:rsidR="004F7D31">
        <w:rPr>
          <w:lang w:eastAsia="en-CA"/>
        </w:rPr>
        <w:t>987</w:t>
      </w:r>
      <w:r w:rsidRPr="005D4D3A">
        <w:rPr>
          <w:lang w:eastAsia="en-CA"/>
        </w:rPr>
        <w:t xml:space="preserve">)       </w:t>
      </w:r>
    </w:p>
    <w:p w14:paraId="33C12EA9" w14:textId="1F507723" w:rsidR="00DC2120" w:rsidRPr="005D4D3A" w:rsidRDefault="00DC2120" w:rsidP="00561DD3">
      <w:pPr>
        <w:pStyle w:val="Alert-type-info"/>
        <w:spacing w:after="0"/>
        <w:ind w:left="187"/>
        <w:rPr>
          <w:lang w:eastAsia="en-CA"/>
        </w:rPr>
      </w:pPr>
      <w:r w:rsidRPr="005D4D3A">
        <w:rPr>
          <w:lang w:eastAsia="en-CA"/>
        </w:rPr>
        <w:t>Police Attendance at Court ($4</w:t>
      </w:r>
      <w:r w:rsidR="004F7D31">
        <w:rPr>
          <w:lang w:eastAsia="en-CA"/>
        </w:rPr>
        <w:t>43</w:t>
      </w:r>
      <w:r w:rsidRPr="005D4D3A">
        <w:rPr>
          <w:lang w:eastAsia="en-CA"/>
        </w:rPr>
        <w:t>)</w:t>
      </w:r>
    </w:p>
    <w:p w14:paraId="79DA33DD" w14:textId="6CF741B8" w:rsidR="00DC2120" w:rsidRPr="005D4D3A" w:rsidRDefault="009E48CD" w:rsidP="00561DD3">
      <w:pPr>
        <w:pStyle w:val="Alert-type-info"/>
        <w:spacing w:after="0"/>
        <w:ind w:left="187"/>
        <w:rPr>
          <w:lang w:eastAsia="en-CA"/>
        </w:rPr>
      </w:pPr>
      <w:r w:rsidRPr="005D4D3A">
        <w:rPr>
          <w:lang w:eastAsia="en-CA"/>
        </w:rPr>
        <w:t>Assault ($</w:t>
      </w:r>
      <w:r w:rsidR="005B691F" w:rsidRPr="005D4D3A">
        <w:rPr>
          <w:lang w:eastAsia="en-CA"/>
        </w:rPr>
        <w:t>5,</w:t>
      </w:r>
      <w:r w:rsidR="004F7D31">
        <w:rPr>
          <w:lang w:eastAsia="en-CA"/>
        </w:rPr>
        <w:t>718</w:t>
      </w:r>
      <w:r w:rsidRPr="005D4D3A">
        <w:rPr>
          <w:lang w:eastAsia="en-CA"/>
        </w:rPr>
        <w:t xml:space="preserve">)         </w:t>
      </w:r>
    </w:p>
    <w:p w14:paraId="1AABA186" w14:textId="64A11F09" w:rsidR="00DC2120" w:rsidRPr="005D4D3A" w:rsidRDefault="00DC2120" w:rsidP="00561DD3">
      <w:pPr>
        <w:pStyle w:val="Alert-type-info"/>
        <w:spacing w:after="0"/>
        <w:ind w:left="187"/>
        <w:rPr>
          <w:lang w:eastAsia="en-CA"/>
        </w:rPr>
      </w:pPr>
      <w:r w:rsidRPr="005D4D3A">
        <w:rPr>
          <w:lang w:eastAsia="en-CA"/>
        </w:rPr>
        <w:t>Drug Offence/In</w:t>
      </w:r>
      <w:r w:rsidR="00AB66BD">
        <w:rPr>
          <w:lang w:eastAsia="en-CA"/>
        </w:rPr>
        <w:t>tent to traffic</w:t>
      </w:r>
      <w:r w:rsidRPr="005D4D3A">
        <w:rPr>
          <w:lang w:eastAsia="en-CA"/>
        </w:rPr>
        <w:t xml:space="preserve"> ($3,8</w:t>
      </w:r>
      <w:r w:rsidR="004F7D31">
        <w:rPr>
          <w:lang w:eastAsia="en-CA"/>
        </w:rPr>
        <w:t>6</w:t>
      </w:r>
      <w:r w:rsidR="00A466E9">
        <w:rPr>
          <w:lang w:eastAsia="en-CA"/>
        </w:rPr>
        <w:t>2</w:t>
      </w:r>
      <w:r w:rsidRPr="005D4D3A">
        <w:rPr>
          <w:lang w:eastAsia="en-CA"/>
        </w:rPr>
        <w:t xml:space="preserve">)    </w:t>
      </w:r>
    </w:p>
    <w:p w14:paraId="62B3E425" w14:textId="14308B64" w:rsidR="00DC2120" w:rsidRPr="005D4D3A" w:rsidRDefault="00DC2120" w:rsidP="00561DD3">
      <w:pPr>
        <w:pStyle w:val="Alert-type-info"/>
        <w:spacing w:after="0"/>
        <w:ind w:left="187"/>
        <w:rPr>
          <w:lang w:eastAsia="en-CA"/>
        </w:rPr>
      </w:pPr>
      <w:bookmarkStart w:id="41" w:name="_Hlk204683505"/>
      <w:r w:rsidRPr="005D4D3A">
        <w:rPr>
          <w:lang w:eastAsia="en-CA"/>
        </w:rPr>
        <w:t xml:space="preserve">Provincial </w:t>
      </w:r>
      <w:bookmarkStart w:id="42" w:name="_Hlk204683517"/>
      <w:r w:rsidRPr="005D4D3A">
        <w:rPr>
          <w:lang w:eastAsia="en-CA"/>
        </w:rPr>
        <w:t>Custody (730 days: $24</w:t>
      </w:r>
      <w:r w:rsidR="004F7D31">
        <w:rPr>
          <w:lang w:eastAsia="en-CA"/>
        </w:rPr>
        <w:t>8,63</w:t>
      </w:r>
      <w:r w:rsidR="00A466E9">
        <w:rPr>
          <w:lang w:eastAsia="en-CA"/>
        </w:rPr>
        <w:t>1</w:t>
      </w:r>
      <w:r w:rsidRPr="005D4D3A">
        <w:rPr>
          <w:lang w:eastAsia="en-CA"/>
        </w:rPr>
        <w:t xml:space="preserve">) </w:t>
      </w:r>
      <w:bookmarkEnd w:id="42"/>
    </w:p>
    <w:bookmarkEnd w:id="41"/>
    <w:p w14:paraId="6965AD26" w14:textId="25603D1E" w:rsidR="00DC2120" w:rsidRPr="005D4D3A" w:rsidRDefault="00DC2120" w:rsidP="00561DD3">
      <w:pPr>
        <w:pStyle w:val="Alert-type-info"/>
        <w:spacing w:after="0"/>
        <w:ind w:left="187"/>
        <w:rPr>
          <w:lang w:eastAsia="en-CA"/>
        </w:rPr>
      </w:pPr>
      <w:r w:rsidRPr="005D4D3A">
        <w:rPr>
          <w:lang w:eastAsia="en-CA"/>
        </w:rPr>
        <w:t>Adult Court Appearance ($8,</w:t>
      </w:r>
      <w:r w:rsidR="004F7D31">
        <w:rPr>
          <w:lang w:eastAsia="en-CA"/>
        </w:rPr>
        <w:t>987</w:t>
      </w:r>
      <w:r w:rsidRPr="005D4D3A">
        <w:rPr>
          <w:lang w:eastAsia="en-CA"/>
        </w:rPr>
        <w:t>)</w:t>
      </w:r>
    </w:p>
    <w:p w14:paraId="67A91AFF" w14:textId="692263BB" w:rsidR="00DC2120" w:rsidRPr="005D4D3A" w:rsidRDefault="00DC2120" w:rsidP="00561DD3">
      <w:pPr>
        <w:pStyle w:val="Alert-type-info"/>
        <w:spacing w:after="0"/>
        <w:ind w:left="187"/>
        <w:rPr>
          <w:lang w:eastAsia="en-CA"/>
        </w:rPr>
      </w:pPr>
      <w:r w:rsidRPr="005D4D3A">
        <w:rPr>
          <w:lang w:eastAsia="en-CA"/>
        </w:rPr>
        <w:t>Police Attendance at Court ($4</w:t>
      </w:r>
      <w:r w:rsidR="004F7D31">
        <w:rPr>
          <w:lang w:eastAsia="en-CA"/>
        </w:rPr>
        <w:t>43</w:t>
      </w:r>
      <w:r w:rsidRPr="005D4D3A">
        <w:rPr>
          <w:lang w:eastAsia="en-CA"/>
        </w:rPr>
        <w:t xml:space="preserve">)                                                                    </w:t>
      </w:r>
      <w:r w:rsidR="009E48CD" w:rsidRPr="005D4D3A">
        <w:rPr>
          <w:lang w:eastAsia="en-CA"/>
        </w:rPr>
        <w:t xml:space="preserve">                                                                                                                      Assault ($</w:t>
      </w:r>
      <w:r w:rsidR="005B691F" w:rsidRPr="005D4D3A">
        <w:rPr>
          <w:lang w:eastAsia="en-CA"/>
        </w:rPr>
        <w:t>5,</w:t>
      </w:r>
      <w:r w:rsidR="004F7D31">
        <w:rPr>
          <w:lang w:eastAsia="en-CA"/>
        </w:rPr>
        <w:t>718</w:t>
      </w:r>
      <w:r w:rsidR="009E48CD" w:rsidRPr="005D4D3A">
        <w:rPr>
          <w:lang w:eastAsia="en-CA"/>
        </w:rPr>
        <w:t xml:space="preserve">)          </w:t>
      </w:r>
    </w:p>
    <w:p w14:paraId="75FBC342" w14:textId="6758EC5A" w:rsidR="000F069F" w:rsidRDefault="009E48CD" w:rsidP="00561DD3">
      <w:pPr>
        <w:pStyle w:val="Alert-type-info"/>
        <w:spacing w:after="0"/>
        <w:ind w:left="187"/>
        <w:rPr>
          <w:lang w:eastAsia="en-CA"/>
        </w:rPr>
      </w:pPr>
      <w:r w:rsidRPr="005D4D3A">
        <w:rPr>
          <w:lang w:eastAsia="en-CA"/>
        </w:rPr>
        <w:t>Provincial Custody (</w:t>
      </w:r>
      <w:r w:rsidR="001E5A58">
        <w:rPr>
          <w:lang w:eastAsia="en-CA"/>
        </w:rPr>
        <w:t>120</w:t>
      </w:r>
      <w:r w:rsidR="00DC2120" w:rsidRPr="005D4D3A">
        <w:rPr>
          <w:lang w:eastAsia="en-CA"/>
        </w:rPr>
        <w:t xml:space="preserve"> days</w:t>
      </w:r>
      <w:r w:rsidR="004F7D31">
        <w:rPr>
          <w:lang w:eastAsia="en-CA"/>
        </w:rPr>
        <w:t>:</w:t>
      </w:r>
      <w:r w:rsidRPr="005D4D3A">
        <w:rPr>
          <w:lang w:eastAsia="en-CA"/>
        </w:rPr>
        <w:t xml:space="preserve"> $</w:t>
      </w:r>
      <w:r w:rsidR="004F7D31">
        <w:rPr>
          <w:lang w:eastAsia="en-CA"/>
        </w:rPr>
        <w:t>40,87</w:t>
      </w:r>
      <w:r w:rsidR="00A466E9">
        <w:rPr>
          <w:lang w:eastAsia="en-CA"/>
        </w:rPr>
        <w:t>1</w:t>
      </w:r>
      <w:r w:rsidRPr="005D4D3A">
        <w:rPr>
          <w:lang w:eastAsia="en-CA"/>
        </w:rPr>
        <w:t xml:space="preserve">)      </w:t>
      </w:r>
    </w:p>
    <w:p w14:paraId="0F593CE5" w14:textId="3C167CD9" w:rsidR="00DC2120" w:rsidRPr="005D4D3A" w:rsidRDefault="000F069F" w:rsidP="00561DD3">
      <w:pPr>
        <w:pStyle w:val="Alert-type-info"/>
        <w:spacing w:after="0"/>
        <w:ind w:left="187"/>
        <w:rPr>
          <w:lang w:eastAsia="en-CA"/>
        </w:rPr>
      </w:pPr>
      <w:r>
        <w:rPr>
          <w:lang w:eastAsia="en-CA"/>
        </w:rPr>
        <w:t xml:space="preserve">Probation </w:t>
      </w:r>
      <w:r w:rsidR="00C552E0">
        <w:rPr>
          <w:lang w:eastAsia="en-CA"/>
        </w:rPr>
        <w:t>S</w:t>
      </w:r>
      <w:r>
        <w:rPr>
          <w:lang w:eastAsia="en-CA"/>
        </w:rPr>
        <w:t>upervision</w:t>
      </w:r>
      <w:r w:rsidR="001E5A58">
        <w:rPr>
          <w:lang w:eastAsia="en-CA"/>
        </w:rPr>
        <w:t xml:space="preserve"> (245 days</w:t>
      </w:r>
      <w:r w:rsidR="004F7D31">
        <w:rPr>
          <w:lang w:eastAsia="en-CA"/>
        </w:rPr>
        <w:t>: $5,686</w:t>
      </w:r>
      <w:r w:rsidR="001E5A58">
        <w:rPr>
          <w:lang w:eastAsia="en-CA"/>
        </w:rPr>
        <w:t>)</w:t>
      </w:r>
      <w:r w:rsidR="009E48CD" w:rsidRPr="005D4D3A">
        <w:rPr>
          <w:lang w:eastAsia="en-CA"/>
        </w:rPr>
        <w:t xml:space="preserve">                                                                                                                                                                                                    Police Call for Service ($</w:t>
      </w:r>
      <w:r w:rsidR="005B691F" w:rsidRPr="005D4D3A">
        <w:rPr>
          <w:lang w:eastAsia="en-CA"/>
        </w:rPr>
        <w:t>17</w:t>
      </w:r>
      <w:r w:rsidR="00A466E9">
        <w:rPr>
          <w:lang w:eastAsia="en-CA"/>
        </w:rPr>
        <w:t>6</w:t>
      </w:r>
      <w:r w:rsidR="009E48CD" w:rsidRPr="005D4D3A">
        <w:rPr>
          <w:lang w:eastAsia="en-CA"/>
        </w:rPr>
        <w:t xml:space="preserve">)                                                                                                      </w:t>
      </w:r>
    </w:p>
    <w:p w14:paraId="3E9E296E" w14:textId="45C057DD" w:rsidR="00DC2120" w:rsidRPr="005D4D3A" w:rsidRDefault="00DC2120" w:rsidP="00561DD3">
      <w:pPr>
        <w:pStyle w:val="Alert-type-info"/>
        <w:spacing w:after="0"/>
        <w:ind w:left="187"/>
        <w:rPr>
          <w:lang w:eastAsia="en-CA"/>
        </w:rPr>
      </w:pPr>
      <w:r w:rsidRPr="005D4D3A">
        <w:rPr>
          <w:lang w:eastAsia="en-CA"/>
        </w:rPr>
        <w:t>Arrest of an Adult ($3,</w:t>
      </w:r>
      <w:r w:rsidR="004F7D31">
        <w:rPr>
          <w:lang w:eastAsia="en-CA"/>
        </w:rPr>
        <w:t>20</w:t>
      </w:r>
      <w:r w:rsidR="00A466E9">
        <w:rPr>
          <w:lang w:eastAsia="en-CA"/>
        </w:rPr>
        <w:t>6</w:t>
      </w:r>
      <w:r w:rsidRPr="005D4D3A">
        <w:rPr>
          <w:lang w:eastAsia="en-CA"/>
        </w:rPr>
        <w:t>)</w:t>
      </w:r>
    </w:p>
    <w:p w14:paraId="19F206BB" w14:textId="7EF79A9D" w:rsidR="00DC2120" w:rsidRPr="005D4D3A" w:rsidRDefault="00DC2120" w:rsidP="00561DD3">
      <w:pPr>
        <w:pStyle w:val="Alert-type-info"/>
        <w:spacing w:after="0"/>
        <w:ind w:left="187"/>
        <w:rPr>
          <w:lang w:eastAsia="en-CA"/>
        </w:rPr>
      </w:pPr>
      <w:r w:rsidRPr="005D4D3A">
        <w:rPr>
          <w:lang w:eastAsia="en-CA"/>
        </w:rPr>
        <w:t>Adult Court Appearance ($8,</w:t>
      </w:r>
      <w:r w:rsidR="004F7D31">
        <w:rPr>
          <w:lang w:eastAsia="en-CA"/>
        </w:rPr>
        <w:t>987</w:t>
      </w:r>
      <w:r w:rsidRPr="005D4D3A">
        <w:rPr>
          <w:lang w:eastAsia="en-CA"/>
        </w:rPr>
        <w:t>)</w:t>
      </w:r>
    </w:p>
    <w:p w14:paraId="04442D22" w14:textId="7BF3775C" w:rsidR="00DC2120" w:rsidRPr="005D4D3A" w:rsidRDefault="00DC2120" w:rsidP="00561DD3">
      <w:pPr>
        <w:pStyle w:val="Alert-type-info"/>
        <w:spacing w:after="0"/>
        <w:ind w:left="187"/>
        <w:rPr>
          <w:lang w:eastAsia="en-CA"/>
        </w:rPr>
      </w:pPr>
      <w:r w:rsidRPr="005D4D3A">
        <w:rPr>
          <w:lang w:eastAsia="en-CA"/>
        </w:rPr>
        <w:t>Police Attendance at Court ($4</w:t>
      </w:r>
      <w:r w:rsidR="004F7D31">
        <w:rPr>
          <w:lang w:eastAsia="en-CA"/>
        </w:rPr>
        <w:t>43</w:t>
      </w:r>
      <w:r w:rsidRPr="005D4D3A">
        <w:rPr>
          <w:lang w:eastAsia="en-CA"/>
        </w:rPr>
        <w:t>)</w:t>
      </w:r>
    </w:p>
    <w:p w14:paraId="0C4E7811" w14:textId="49292F51" w:rsidR="00DC2120" w:rsidRPr="005D4D3A" w:rsidRDefault="009E48CD" w:rsidP="00561DD3">
      <w:pPr>
        <w:pStyle w:val="Alert-type-info"/>
        <w:spacing w:after="0"/>
        <w:ind w:left="187"/>
        <w:rPr>
          <w:lang w:eastAsia="en-CA"/>
        </w:rPr>
      </w:pPr>
      <w:r w:rsidRPr="005D4D3A">
        <w:rPr>
          <w:lang w:eastAsia="en-CA"/>
        </w:rPr>
        <w:t>Aggravated Assault ($</w:t>
      </w:r>
      <w:r w:rsidR="00F7423A" w:rsidRPr="00F7423A">
        <w:rPr>
          <w:lang w:eastAsia="en-CA"/>
        </w:rPr>
        <w:t>20,097</w:t>
      </w:r>
      <w:r w:rsidRPr="005D4D3A">
        <w:rPr>
          <w:lang w:eastAsia="en-CA"/>
        </w:rPr>
        <w:t>)</w:t>
      </w:r>
      <w:r w:rsidR="00F51F9E" w:rsidRPr="005D4D3A">
        <w:rPr>
          <w:lang w:eastAsia="en-CA"/>
        </w:rPr>
        <w:t xml:space="preserve">                                                                                                                Assault with a Weapon</w:t>
      </w:r>
      <w:r w:rsidR="004C01F8" w:rsidRPr="005D4D3A">
        <w:rPr>
          <w:lang w:eastAsia="en-CA"/>
        </w:rPr>
        <w:t xml:space="preserve"> or Assault Causing Bodily Harm</w:t>
      </w:r>
      <w:r w:rsidR="00F51F9E" w:rsidRPr="005D4D3A">
        <w:rPr>
          <w:lang w:eastAsia="en-CA"/>
        </w:rPr>
        <w:t xml:space="preserve"> ($</w:t>
      </w:r>
      <w:r w:rsidR="004F7D31" w:rsidRPr="004F7D31">
        <w:rPr>
          <w:lang w:eastAsia="en-CA"/>
        </w:rPr>
        <w:t>20,097</w:t>
      </w:r>
      <w:r w:rsidR="00F51F9E" w:rsidRPr="005D4D3A">
        <w:rPr>
          <w:lang w:eastAsia="en-CA"/>
        </w:rPr>
        <w:t xml:space="preserve">)      </w:t>
      </w:r>
    </w:p>
    <w:p w14:paraId="20F29D83" w14:textId="77777777" w:rsidR="00561DD3" w:rsidRDefault="00DC2120" w:rsidP="00561DD3">
      <w:pPr>
        <w:pStyle w:val="Alert-type-info"/>
        <w:spacing w:after="0"/>
        <w:ind w:left="187"/>
        <w:rPr>
          <w:lang w:eastAsia="en-CA"/>
        </w:rPr>
      </w:pPr>
      <w:r w:rsidRPr="005D4D3A">
        <w:rPr>
          <w:lang w:eastAsia="en-CA"/>
        </w:rPr>
        <w:t>Uttering Threats ($</w:t>
      </w:r>
      <w:r w:rsidR="00C711D6">
        <w:rPr>
          <w:lang w:eastAsia="en-CA"/>
        </w:rPr>
        <w:t>5,087</w:t>
      </w:r>
      <w:r w:rsidRPr="005D4D3A">
        <w:rPr>
          <w:lang w:eastAsia="en-CA"/>
        </w:rPr>
        <w:t>)</w:t>
      </w:r>
      <w:r w:rsidR="00F51F9E" w:rsidRPr="005D4D3A">
        <w:rPr>
          <w:lang w:eastAsia="en-CA"/>
        </w:rPr>
        <w:t xml:space="preserve"> </w:t>
      </w:r>
      <w:r w:rsidR="009E48CD" w:rsidRPr="005D4D3A">
        <w:rPr>
          <w:lang w:eastAsia="en-CA"/>
        </w:rPr>
        <w:t xml:space="preserve">                                                                                                   </w:t>
      </w:r>
    </w:p>
    <w:p w14:paraId="7019AE2D" w14:textId="020BFCEC" w:rsidR="000F069F" w:rsidRDefault="009E48CD" w:rsidP="00561DD3">
      <w:pPr>
        <w:pStyle w:val="Alert-type-info"/>
        <w:spacing w:after="0"/>
        <w:ind w:left="187"/>
        <w:rPr>
          <w:lang w:eastAsia="en-CA"/>
        </w:rPr>
      </w:pPr>
      <w:r w:rsidRPr="005D4D3A">
        <w:rPr>
          <w:lang w:eastAsia="en-CA"/>
        </w:rPr>
        <w:t>Federal Prison (</w:t>
      </w:r>
      <w:r w:rsidR="000F069F">
        <w:rPr>
          <w:lang w:eastAsia="en-CA"/>
        </w:rPr>
        <w:t>28 months</w:t>
      </w:r>
      <w:r w:rsidR="004F7D31">
        <w:rPr>
          <w:lang w:eastAsia="en-CA"/>
        </w:rPr>
        <w:t xml:space="preserve"> = </w:t>
      </w:r>
      <w:r w:rsidR="00EF6FC4">
        <w:rPr>
          <w:lang w:eastAsia="en-CA"/>
        </w:rPr>
        <w:t xml:space="preserve">about </w:t>
      </w:r>
      <w:r w:rsidR="004F7D31">
        <w:rPr>
          <w:lang w:eastAsia="en-CA"/>
        </w:rPr>
        <w:t>850 days</w:t>
      </w:r>
      <w:r w:rsidR="00DC2120" w:rsidRPr="005D4D3A">
        <w:rPr>
          <w:lang w:eastAsia="en-CA"/>
        </w:rPr>
        <w:t>:</w:t>
      </w:r>
      <w:r w:rsidRPr="005D4D3A">
        <w:rPr>
          <w:lang w:eastAsia="en-CA"/>
        </w:rPr>
        <w:t xml:space="preserve"> $</w:t>
      </w:r>
      <w:r w:rsidR="004F7D31">
        <w:rPr>
          <w:lang w:eastAsia="en-CA"/>
        </w:rPr>
        <w:t>380,086</w:t>
      </w:r>
      <w:r w:rsidRPr="005D4D3A">
        <w:rPr>
          <w:lang w:eastAsia="en-CA"/>
        </w:rPr>
        <w:t xml:space="preserve">) </w:t>
      </w:r>
    </w:p>
    <w:p w14:paraId="70195008" w14:textId="4DD374C2" w:rsidR="00CA513C" w:rsidRPr="005D4D3A" w:rsidRDefault="000F069F" w:rsidP="002E3DDB">
      <w:pPr>
        <w:pStyle w:val="Alert-type-info"/>
        <w:ind w:left="187"/>
        <w:rPr>
          <w:lang w:eastAsia="en-CA"/>
        </w:rPr>
      </w:pPr>
      <w:r>
        <w:rPr>
          <w:lang w:eastAsia="en-CA"/>
        </w:rPr>
        <w:t xml:space="preserve">Probation </w:t>
      </w:r>
      <w:r w:rsidR="00C552E0">
        <w:rPr>
          <w:lang w:eastAsia="en-CA"/>
        </w:rPr>
        <w:t>S</w:t>
      </w:r>
      <w:r>
        <w:rPr>
          <w:lang w:eastAsia="en-CA"/>
        </w:rPr>
        <w:t>upervision (</w:t>
      </w:r>
      <w:r w:rsidR="001E5A58">
        <w:rPr>
          <w:lang w:eastAsia="en-CA"/>
        </w:rPr>
        <w:t xml:space="preserve">32 months = </w:t>
      </w:r>
      <w:r w:rsidR="00EF6FC4">
        <w:rPr>
          <w:lang w:eastAsia="en-CA"/>
        </w:rPr>
        <w:t xml:space="preserve">about </w:t>
      </w:r>
      <w:r w:rsidR="001E5A58">
        <w:rPr>
          <w:lang w:eastAsia="en-CA"/>
        </w:rPr>
        <w:t>11,520 days</w:t>
      </w:r>
      <w:r>
        <w:rPr>
          <w:lang w:eastAsia="en-CA"/>
        </w:rPr>
        <w:t xml:space="preserve">: </w:t>
      </w:r>
      <w:r w:rsidR="004F7D31">
        <w:rPr>
          <w:lang w:eastAsia="en-CA"/>
        </w:rPr>
        <w:t>$267,379</w:t>
      </w:r>
      <w:r>
        <w:rPr>
          <w:lang w:eastAsia="en-CA"/>
        </w:rPr>
        <w:t>)</w:t>
      </w:r>
      <w:r w:rsidR="009E48CD" w:rsidRPr="005D4D3A">
        <w:rPr>
          <w:lang w:eastAsia="en-CA"/>
        </w:rPr>
        <w:t xml:space="preserve">     </w:t>
      </w:r>
    </w:p>
    <w:p w14:paraId="4765F7A0" w14:textId="283688B7" w:rsidR="009E48CD" w:rsidRPr="005D4D3A" w:rsidRDefault="002E3DDB" w:rsidP="00561DD3">
      <w:pPr>
        <w:pStyle w:val="Alert-type-info"/>
        <w:spacing w:after="0"/>
        <w:ind w:left="187"/>
        <w:rPr>
          <w:lang w:eastAsia="en-CA"/>
        </w:rPr>
      </w:pPr>
      <w:r>
        <w:rPr>
          <w:b/>
          <w:bCs/>
          <w:lang w:eastAsia="en-CA"/>
        </w:rPr>
        <w:t>Period Total</w:t>
      </w:r>
      <w:r w:rsidR="009E3733" w:rsidRPr="005D4D3A">
        <w:rPr>
          <w:b/>
          <w:bCs/>
          <w:lang w:eastAsia="en-CA"/>
        </w:rPr>
        <w:t>: $</w:t>
      </w:r>
      <w:r w:rsidR="00F7423A">
        <w:rPr>
          <w:b/>
          <w:bCs/>
          <w:lang w:eastAsia="en-CA"/>
        </w:rPr>
        <w:t>1,1</w:t>
      </w:r>
      <w:r w:rsidR="00C711D6">
        <w:rPr>
          <w:b/>
          <w:bCs/>
          <w:lang w:eastAsia="en-CA"/>
        </w:rPr>
        <w:t>24</w:t>
      </w:r>
      <w:r w:rsidR="00F7423A">
        <w:rPr>
          <w:b/>
          <w:bCs/>
          <w:lang w:eastAsia="en-CA"/>
        </w:rPr>
        <w:t>,7</w:t>
      </w:r>
      <w:r w:rsidR="00C711D6">
        <w:rPr>
          <w:b/>
          <w:bCs/>
          <w:lang w:eastAsia="en-CA"/>
        </w:rPr>
        <w:t>3</w:t>
      </w:r>
      <w:r w:rsidR="00CA77A3">
        <w:rPr>
          <w:b/>
          <w:bCs/>
          <w:lang w:eastAsia="en-CA"/>
        </w:rPr>
        <w:t>8</w:t>
      </w:r>
    </w:p>
    <w:p w14:paraId="7C69BC52" w14:textId="34E550BC" w:rsidR="009E48CD" w:rsidRPr="005D4D3A" w:rsidRDefault="009E48CD" w:rsidP="009E48CD">
      <w:pPr>
        <w:pStyle w:val="Heading2"/>
        <w:rPr>
          <w:lang w:val="en-CA"/>
        </w:rPr>
      </w:pPr>
      <w:bookmarkStart w:id="43" w:name="_Toc218592703"/>
      <w:r w:rsidRPr="005D4D3A">
        <w:rPr>
          <w:lang w:val="en-CA"/>
        </w:rPr>
        <w:t>In the end…</w:t>
      </w:r>
      <w:bookmarkEnd w:id="43"/>
    </w:p>
    <w:p w14:paraId="553BF468" w14:textId="0B8DDCE4" w:rsidR="002951CF" w:rsidRPr="005D4D3A" w:rsidRDefault="002A683E" w:rsidP="008A1F61">
      <w:pPr>
        <w:rPr>
          <w:lang w:val="en-CA"/>
        </w:rPr>
      </w:pPr>
      <w:r w:rsidRPr="005D4D3A">
        <w:rPr>
          <w:lang w:val="en-CA"/>
        </w:rPr>
        <w:t>Tyler had spent over 10 years in custody by the age of 30, costing the system approximately $</w:t>
      </w:r>
      <w:r w:rsidR="004F7D31" w:rsidRPr="00EF6FC4">
        <w:rPr>
          <w:lang w:val="en-CA"/>
        </w:rPr>
        <w:t>1.</w:t>
      </w:r>
      <w:r w:rsidR="00F7423A" w:rsidRPr="00EF6FC4">
        <w:rPr>
          <w:lang w:val="en-CA"/>
        </w:rPr>
        <w:t>6</w:t>
      </w:r>
      <w:r w:rsidRPr="005D4D3A">
        <w:rPr>
          <w:lang w:val="en-CA"/>
        </w:rPr>
        <w:t xml:space="preserve"> million</w:t>
      </w:r>
      <w:r w:rsidR="005D7CE3">
        <w:rPr>
          <w:lang w:val="en-CA"/>
        </w:rPr>
        <w:t xml:space="preserve"> dollars</w:t>
      </w:r>
      <w:r w:rsidRPr="005D4D3A">
        <w:rPr>
          <w:lang w:val="en-CA"/>
        </w:rPr>
        <w:t>.</w:t>
      </w:r>
      <w:r w:rsidR="007E0DAF">
        <w:rPr>
          <w:rStyle w:val="EndnoteReference"/>
          <w:lang w:val="en-CA"/>
        </w:rPr>
        <w:endnoteReference w:id="6"/>
      </w:r>
      <w:r w:rsidRPr="005D4D3A">
        <w:rPr>
          <w:lang w:val="en-CA"/>
        </w:rPr>
        <w:t xml:space="preserve"> His experience reflects the complex interplay between individual decisions and systemic barriers. Tyler’s story highlights how early investments in positive role models, stable environments, and targeted support for at-risk youth can combat the escalation of criminal involvement—and ultimately transform lives. Evidence-based crime prevention and early intervention strategies </w:t>
      </w:r>
      <w:r w:rsidR="00604D31">
        <w:rPr>
          <w:lang w:val="en-CA"/>
        </w:rPr>
        <w:t>could have</w:t>
      </w:r>
      <w:r w:rsidRPr="005D4D3A">
        <w:rPr>
          <w:lang w:val="en-CA"/>
        </w:rPr>
        <w:t xml:space="preserve"> not only change</w:t>
      </w:r>
      <w:r w:rsidR="00604D31">
        <w:rPr>
          <w:lang w:val="en-CA"/>
        </w:rPr>
        <w:t>d</w:t>
      </w:r>
      <w:r w:rsidRPr="005D4D3A">
        <w:rPr>
          <w:lang w:val="en-CA"/>
        </w:rPr>
        <w:t xml:space="preserve"> Tyler’s life for the better but also be dramatically more cost-effective</w:t>
      </w:r>
      <w:r w:rsidR="006E51C0">
        <w:rPr>
          <w:lang w:val="en-CA"/>
        </w:rPr>
        <w:t>, saving anywhere from $1</w:t>
      </w:r>
      <w:r w:rsidR="00604D31">
        <w:rPr>
          <w:lang w:val="en-CA"/>
        </w:rPr>
        <w:t>.</w:t>
      </w:r>
      <w:r w:rsidR="001B536B">
        <w:rPr>
          <w:lang w:val="en-CA"/>
        </w:rPr>
        <w:t>2</w:t>
      </w:r>
      <w:r w:rsidR="006E51C0">
        <w:rPr>
          <w:lang w:val="en-CA"/>
        </w:rPr>
        <w:t xml:space="preserve"> to $1</w:t>
      </w:r>
      <w:r w:rsidR="00604D31">
        <w:rPr>
          <w:lang w:val="en-CA"/>
        </w:rPr>
        <w:t>.</w:t>
      </w:r>
      <w:r w:rsidR="001B536B">
        <w:rPr>
          <w:lang w:val="en-CA"/>
        </w:rPr>
        <w:t>3</w:t>
      </w:r>
      <w:r w:rsidR="00D86261">
        <w:rPr>
          <w:lang w:val="en-CA"/>
        </w:rPr>
        <w:t xml:space="preserve"> million dollars</w:t>
      </w:r>
      <w:r w:rsidR="006E51C0">
        <w:rPr>
          <w:lang w:val="en-CA"/>
        </w:rPr>
        <w:t>, depending on the benefits Tyler experienced from participating in the programs</w:t>
      </w:r>
      <w:r w:rsidRPr="005D4D3A">
        <w:rPr>
          <w:lang w:val="en-CA"/>
        </w:rPr>
        <w:t xml:space="preserve">. </w:t>
      </w:r>
      <w:r w:rsidR="006E51C0">
        <w:rPr>
          <w:lang w:val="en-CA"/>
        </w:rPr>
        <w:t xml:space="preserve">This is because the </w:t>
      </w:r>
      <w:r w:rsidRPr="005D4D3A">
        <w:rPr>
          <w:lang w:val="en-CA"/>
        </w:rPr>
        <w:t>cost of incarcerating one individual like Tyler far exceeds the investment required for early, proactive support. With the right investments, cycles of criminal involvement can be broken and pathways to better futures can be created</w:t>
      </w:r>
      <w:r w:rsidR="0089212C" w:rsidRPr="005D4D3A">
        <w:t>.</w:t>
      </w:r>
    </w:p>
    <w:p w14:paraId="2FCD6E52" w14:textId="77777777" w:rsidR="002A683E" w:rsidRPr="005D4D3A" w:rsidRDefault="002A683E">
      <w:pPr>
        <w:spacing w:after="160" w:line="259" w:lineRule="auto"/>
        <w:rPr>
          <w:rFonts w:ascii="Aptos SemiBold" w:eastAsiaTheme="majorEastAsia" w:hAnsi="Aptos SemiBold" w:cstheme="majorBidi"/>
          <w:color w:val="3A5A88" w:themeColor="accent1"/>
          <w:sz w:val="40"/>
          <w:szCs w:val="26"/>
          <w:lang w:val="en-CA"/>
        </w:rPr>
      </w:pPr>
      <w:r w:rsidRPr="005D4D3A">
        <w:rPr>
          <w:lang w:val="en-CA"/>
        </w:rPr>
        <w:br w:type="page"/>
      </w:r>
    </w:p>
    <w:p w14:paraId="6004ACD6" w14:textId="1E0B3A6F" w:rsidR="009E48CD" w:rsidRPr="005D4D3A" w:rsidRDefault="002951CF" w:rsidP="002951CF">
      <w:pPr>
        <w:pStyle w:val="Heading2"/>
        <w:rPr>
          <w:lang w:val="en-CA"/>
        </w:rPr>
      </w:pPr>
      <w:bookmarkStart w:id="44" w:name="_Toc218592704"/>
      <w:r w:rsidRPr="005D4D3A">
        <w:rPr>
          <w:lang w:val="en-CA"/>
        </w:rPr>
        <w:t>Intervention program details</w:t>
      </w:r>
      <w:bookmarkEnd w:id="44"/>
    </w:p>
    <w:p w14:paraId="79D0BA9B" w14:textId="3CBAF5C7" w:rsidR="00633192" w:rsidRPr="005D4D3A" w:rsidRDefault="00633192" w:rsidP="00633192">
      <w:pPr>
        <w:pStyle w:val="Heading3"/>
        <w:rPr>
          <w:lang w:val="en-CA"/>
        </w:rPr>
      </w:pPr>
      <w:bookmarkStart w:id="45" w:name="_Intervention__"/>
      <w:bookmarkStart w:id="46" w:name="_Toc183440261"/>
      <w:bookmarkStart w:id="47" w:name="_Toc218592705"/>
      <w:bookmarkStart w:id="48" w:name="_Toc171942480"/>
      <w:bookmarkStart w:id="49" w:name="_Toc175235438"/>
      <w:bookmarkStart w:id="50" w:name="_Toc183440262"/>
      <w:bookmarkEnd w:id="45"/>
      <w:r w:rsidRPr="005D4D3A">
        <w:rPr>
          <w:lang w:val="en-CA"/>
        </w:rPr>
        <w:t>Intervention #1: Stop Now And Plan (SNAP</w:t>
      </w:r>
      <w:r w:rsidR="00CB623E" w:rsidRPr="005D4D3A">
        <w:rPr>
          <w:rFonts w:cs="Arial"/>
          <w:lang w:val="en-CA" w:eastAsia="en-CA"/>
        </w:rPr>
        <w:t>®</w:t>
      </w:r>
      <w:r w:rsidRPr="005D4D3A">
        <w:rPr>
          <w:lang w:val="en-CA"/>
        </w:rPr>
        <w:t>) program for ages 6</w:t>
      </w:r>
      <w:r w:rsidR="00482933" w:rsidRPr="005D4D3A">
        <w:rPr>
          <w:lang w:val="en-CA"/>
        </w:rPr>
        <w:t xml:space="preserve"> to </w:t>
      </w:r>
      <w:r w:rsidRPr="005D4D3A">
        <w:rPr>
          <w:lang w:val="en-CA"/>
        </w:rPr>
        <w:t>10 years</w:t>
      </w:r>
      <w:bookmarkEnd w:id="46"/>
      <w:bookmarkEnd w:id="47"/>
    </w:p>
    <w:p w14:paraId="5793D56D" w14:textId="6B73AA6F" w:rsidR="00633192" w:rsidRPr="005D4D3A" w:rsidRDefault="00633192" w:rsidP="00633192">
      <w:pPr>
        <w:rPr>
          <w:lang w:val="en-CA" w:eastAsia="en-CA"/>
        </w:rPr>
      </w:pPr>
      <w:r w:rsidRPr="005D4D3A">
        <w:rPr>
          <w:lang w:val="en-CA" w:eastAsia="en-CA"/>
        </w:rPr>
        <w:t xml:space="preserve">Tyler could have benefitted from participating in a program like </w:t>
      </w:r>
      <w:r w:rsidR="00CB623E" w:rsidRPr="005D4D3A">
        <w:rPr>
          <w:lang w:val="en-CA" w:eastAsia="en-CA"/>
        </w:rPr>
        <w:t>Stop Now And Plan</w:t>
      </w:r>
      <w:r w:rsidRPr="005D4D3A">
        <w:rPr>
          <w:lang w:val="en-CA" w:eastAsia="en-CA"/>
        </w:rPr>
        <w:t xml:space="preserve"> (SNAP®). SNAP® is a cognitive-behavioural strategy that teaches children and parents how to regulate angry feelings by having them stop and think about positive alternatives before they react to a situation. Groups of children engage in role-playing exercises and practice strategies to help them stop and think before they act. Additionally, parents attend similar training sessions so that they can help their children practice the new problem-solving strategies at home. </w:t>
      </w:r>
    </w:p>
    <w:p w14:paraId="5D6FA005" w14:textId="534BF644" w:rsidR="00633192" w:rsidRPr="005D4D3A" w:rsidRDefault="00633192" w:rsidP="00633192">
      <w:pPr>
        <w:rPr>
          <w:lang w:val="en-CA" w:eastAsia="en-CA"/>
        </w:rPr>
      </w:pPr>
      <w:r w:rsidRPr="005D4D3A">
        <w:rPr>
          <w:lang w:val="en-CA" w:eastAsia="en-CA"/>
        </w:rPr>
        <w:t>SNAP® is an award-winning evidence-based model that has been subjected to rigorous evaluation and has demonstrated positive treatment outcomes among children under the age of 1</w:t>
      </w:r>
      <w:r w:rsidR="00817971">
        <w:rPr>
          <w:lang w:val="en-CA" w:eastAsia="en-CA"/>
        </w:rPr>
        <w:t>0</w:t>
      </w:r>
      <w:r w:rsidRPr="005D4D3A">
        <w:rPr>
          <w:lang w:val="en-CA" w:eastAsia="en-CA"/>
        </w:rPr>
        <w:t xml:space="preserve"> with conduct and related behavioural problems. SNAP® has been shown to help children make better choices and control impulsive and aggressive behaviours that could lead to future contact with the police. </w:t>
      </w:r>
    </w:p>
    <w:p w14:paraId="1E5ACF76" w14:textId="0925C90C" w:rsidR="00633192" w:rsidRPr="005D4D3A" w:rsidRDefault="00633192" w:rsidP="00633192">
      <w:pPr>
        <w:rPr>
          <w:lang w:val="en-CA"/>
        </w:rPr>
      </w:pPr>
      <w:r w:rsidRPr="005D4D3A">
        <w:rPr>
          <w:lang w:val="en-CA"/>
        </w:rPr>
        <w:t>Delinquency, major aggression and minor aggression decrease significantly after participation in SNAP® (</w:t>
      </w:r>
      <w:proofErr w:type="spellStart"/>
      <w:r w:rsidRPr="005D4D3A">
        <w:rPr>
          <w:lang w:val="en-CA"/>
        </w:rPr>
        <w:t>Koegl</w:t>
      </w:r>
      <w:proofErr w:type="spellEnd"/>
      <w:r w:rsidRPr="005D4D3A">
        <w:rPr>
          <w:lang w:val="en-CA"/>
        </w:rPr>
        <w:t xml:space="preserve">, Farrington, </w:t>
      </w:r>
      <w:proofErr w:type="spellStart"/>
      <w:r w:rsidRPr="005D4D3A">
        <w:rPr>
          <w:lang w:val="en-CA"/>
        </w:rPr>
        <w:t>Augimeri</w:t>
      </w:r>
      <w:proofErr w:type="spellEnd"/>
      <w:r w:rsidRPr="005D4D3A">
        <w:rPr>
          <w:lang w:val="en-CA"/>
        </w:rPr>
        <w:t xml:space="preserve">, </w:t>
      </w:r>
      <w:r w:rsidR="00091E22" w:rsidRPr="005D4D3A">
        <w:rPr>
          <w:lang w:val="en-CA"/>
        </w:rPr>
        <w:t>and</w:t>
      </w:r>
      <w:r w:rsidRPr="005D4D3A">
        <w:rPr>
          <w:lang w:val="en-CA"/>
        </w:rPr>
        <w:t xml:space="preserve"> Day, 2007). The average cost of delivering the program is approximately $20,</w:t>
      </w:r>
      <w:r w:rsidR="0040516C">
        <w:rPr>
          <w:lang w:val="en-CA"/>
        </w:rPr>
        <w:t>61</w:t>
      </w:r>
      <w:r w:rsidR="00A466E9">
        <w:rPr>
          <w:lang w:val="en-CA"/>
        </w:rPr>
        <w:t>5</w:t>
      </w:r>
      <w:r w:rsidR="009E3733" w:rsidRPr="005D4D3A">
        <w:rPr>
          <w:lang w:val="en-CA"/>
        </w:rPr>
        <w:t xml:space="preserve"> per person</w:t>
      </w:r>
      <w:r w:rsidRPr="005D4D3A">
        <w:rPr>
          <w:lang w:val="en-CA"/>
        </w:rPr>
        <w:t xml:space="preserve"> (Public Safety Canada, 2022)</w:t>
      </w:r>
      <w:r w:rsidRPr="005D4D3A">
        <w:rPr>
          <w:vertAlign w:val="superscript"/>
          <w:lang w:val="en-CA"/>
        </w:rPr>
        <w:endnoteReference w:id="7"/>
      </w:r>
      <w:r w:rsidRPr="005D4D3A">
        <w:rPr>
          <w:lang w:val="en-CA"/>
        </w:rPr>
        <w:t>. Tyler’s estimated future criminal costs from age 11</w:t>
      </w:r>
      <w:r w:rsidR="007F7E11" w:rsidRPr="005D4D3A">
        <w:rPr>
          <w:lang w:val="en-CA"/>
        </w:rPr>
        <w:t xml:space="preserve"> </w:t>
      </w:r>
      <w:r w:rsidRPr="005D4D3A">
        <w:rPr>
          <w:lang w:val="en-CA"/>
        </w:rPr>
        <w:t>on</w:t>
      </w:r>
      <w:r w:rsidR="007D228D" w:rsidRPr="005D4D3A">
        <w:rPr>
          <w:lang w:val="en-CA"/>
        </w:rPr>
        <w:t xml:space="preserve"> is $1,</w:t>
      </w:r>
      <w:r w:rsidR="0040516C">
        <w:rPr>
          <w:lang w:val="en-CA"/>
        </w:rPr>
        <w:t>2</w:t>
      </w:r>
      <w:r w:rsidR="00D00249">
        <w:rPr>
          <w:lang w:val="en-CA"/>
        </w:rPr>
        <w:t>71</w:t>
      </w:r>
      <w:r w:rsidR="0040516C">
        <w:rPr>
          <w:lang w:val="en-CA"/>
        </w:rPr>
        <w:t>,</w:t>
      </w:r>
      <w:r w:rsidR="00D00249">
        <w:rPr>
          <w:lang w:val="en-CA"/>
        </w:rPr>
        <w:t>39</w:t>
      </w:r>
      <w:r w:rsidR="00A466E9">
        <w:rPr>
          <w:lang w:val="en-CA"/>
        </w:rPr>
        <w:t>4</w:t>
      </w:r>
      <w:r w:rsidRPr="005D4D3A">
        <w:rPr>
          <w:lang w:val="en-CA"/>
        </w:rPr>
        <w:t xml:space="preserve">, if no intervention were to take place. Therefore, by successfully implementing this intervention at age 10, the potential criminal trajectory costs avoided could be an estimated </w:t>
      </w:r>
      <w:r w:rsidRPr="005D4D3A">
        <w:rPr>
          <w:b/>
          <w:bCs/>
          <w:lang w:val="en-CA"/>
        </w:rPr>
        <w:t>$</w:t>
      </w:r>
      <w:r w:rsidR="00DC2120" w:rsidRPr="005D4D3A">
        <w:rPr>
          <w:b/>
          <w:bCs/>
          <w:lang w:val="en-CA"/>
        </w:rPr>
        <w:t>1,</w:t>
      </w:r>
      <w:r w:rsidR="0040516C">
        <w:rPr>
          <w:b/>
          <w:bCs/>
          <w:lang w:val="en-CA"/>
        </w:rPr>
        <w:t>2</w:t>
      </w:r>
      <w:r w:rsidR="00D00249">
        <w:rPr>
          <w:b/>
          <w:bCs/>
          <w:lang w:val="en-CA"/>
        </w:rPr>
        <w:t>50,77</w:t>
      </w:r>
      <w:r w:rsidR="00A466E9">
        <w:rPr>
          <w:b/>
          <w:bCs/>
          <w:lang w:val="en-CA"/>
        </w:rPr>
        <w:t>9</w:t>
      </w:r>
      <w:r w:rsidRPr="005D4D3A">
        <w:rPr>
          <w:lang w:val="en-CA"/>
        </w:rPr>
        <w:t xml:space="preserve">. </w:t>
      </w:r>
    </w:p>
    <w:p w14:paraId="1CD5AE12" w14:textId="77777777" w:rsidR="00633192" w:rsidRPr="005D4D3A" w:rsidRDefault="00633192" w:rsidP="00633192">
      <w:pPr>
        <w:spacing w:after="160" w:line="259" w:lineRule="auto"/>
        <w:rPr>
          <w:i/>
          <w:iCs/>
          <w:lang w:val="en-CA"/>
        </w:rPr>
      </w:pPr>
      <w:r w:rsidRPr="005D4D3A">
        <w:rPr>
          <w:i/>
          <w:iCs/>
          <w:lang w:val="en-CA"/>
        </w:rPr>
        <w:br w:type="page"/>
      </w:r>
    </w:p>
    <w:p w14:paraId="4C83B7F6" w14:textId="77777777" w:rsidR="00633192" w:rsidRPr="005D4D3A" w:rsidRDefault="00633192" w:rsidP="00633192">
      <w:pPr>
        <w:rPr>
          <w:lang w:val="en-CA"/>
        </w:rPr>
      </w:pPr>
      <w:r w:rsidRPr="005D4D3A">
        <w:rPr>
          <w:i/>
          <w:iCs/>
          <w:lang w:val="en-CA"/>
        </w:rPr>
        <w:t xml:space="preserve">Calculations of Potential Cost Savings: </w:t>
      </w:r>
    </w:p>
    <w:p w14:paraId="743546E2" w14:textId="2B5508A6" w:rsidR="00633192" w:rsidRPr="005D4D3A" w:rsidRDefault="00633192" w:rsidP="00633192">
      <w:pPr>
        <w:rPr>
          <w:lang w:val="en-CA"/>
        </w:rPr>
      </w:pPr>
      <w:r w:rsidRPr="005D4D3A">
        <w:rPr>
          <w:lang w:val="en-CA"/>
        </w:rPr>
        <w:t xml:space="preserve">Tyler’s total crimes, all years ...........................................................$ </w:t>
      </w:r>
      <w:r w:rsidR="00DC2120" w:rsidRPr="005D4D3A">
        <w:rPr>
          <w:lang w:val="en-CA"/>
        </w:rPr>
        <w:t>1,</w:t>
      </w:r>
      <w:r w:rsidR="0040516C">
        <w:rPr>
          <w:lang w:val="en-CA"/>
        </w:rPr>
        <w:t>5</w:t>
      </w:r>
      <w:r w:rsidR="00D00249">
        <w:rPr>
          <w:lang w:val="en-CA"/>
        </w:rPr>
        <w:t>73</w:t>
      </w:r>
      <w:r w:rsidR="0040516C">
        <w:rPr>
          <w:lang w:val="en-CA"/>
        </w:rPr>
        <w:t>,0</w:t>
      </w:r>
      <w:r w:rsidR="00D00249">
        <w:rPr>
          <w:lang w:val="en-CA"/>
        </w:rPr>
        <w:t>1</w:t>
      </w:r>
      <w:r w:rsidR="00A466E9">
        <w:rPr>
          <w:lang w:val="en-CA"/>
        </w:rPr>
        <w:t>6</w:t>
      </w:r>
    </w:p>
    <w:p w14:paraId="3AED493C" w14:textId="78399CF8" w:rsidR="00633192" w:rsidRPr="005D4D3A" w:rsidRDefault="00633192" w:rsidP="00633192">
      <w:pPr>
        <w:ind w:left="720"/>
        <w:rPr>
          <w:lang w:val="en-CA"/>
        </w:rPr>
      </w:pPr>
      <w:r w:rsidRPr="005D4D3A">
        <w:rPr>
          <w:lang w:val="en-CA"/>
        </w:rPr>
        <w:t>Minus Tyler’s estimated costs before intervention, age 0</w:t>
      </w:r>
      <w:r w:rsidR="00482933" w:rsidRPr="005D4D3A">
        <w:rPr>
          <w:lang w:val="en-CA"/>
        </w:rPr>
        <w:t xml:space="preserve"> to </w:t>
      </w:r>
      <w:r w:rsidRPr="005D4D3A">
        <w:rPr>
          <w:lang w:val="en-CA"/>
        </w:rPr>
        <w:t xml:space="preserve">2......- $ </w:t>
      </w:r>
      <w:r w:rsidR="0040516C">
        <w:rPr>
          <w:lang w:val="en-CA"/>
        </w:rPr>
        <w:t>65,64</w:t>
      </w:r>
      <w:r w:rsidR="00A466E9">
        <w:rPr>
          <w:lang w:val="en-CA"/>
        </w:rPr>
        <w:t>1</w:t>
      </w:r>
    </w:p>
    <w:p w14:paraId="3C1F4376" w14:textId="43AA2D58" w:rsidR="00633192" w:rsidRPr="005D4D3A" w:rsidRDefault="00633192" w:rsidP="00633192">
      <w:pPr>
        <w:ind w:left="720"/>
        <w:rPr>
          <w:lang w:val="en-CA"/>
        </w:rPr>
      </w:pPr>
      <w:r w:rsidRPr="005D4D3A">
        <w:rPr>
          <w:lang w:val="en-CA"/>
        </w:rPr>
        <w:t>Minus Tyler’s estimated costs before intervention, age 3</w:t>
      </w:r>
      <w:r w:rsidR="00482933" w:rsidRPr="005D4D3A">
        <w:rPr>
          <w:lang w:val="en-CA"/>
        </w:rPr>
        <w:t xml:space="preserve"> to </w:t>
      </w:r>
      <w:r w:rsidRPr="005D4D3A">
        <w:rPr>
          <w:lang w:val="en-CA"/>
        </w:rPr>
        <w:t xml:space="preserve">5..... - $ </w:t>
      </w:r>
      <w:r w:rsidR="007E0DAF">
        <w:rPr>
          <w:lang w:val="en-CA"/>
        </w:rPr>
        <w:t>93,</w:t>
      </w:r>
      <w:r w:rsidR="00B361E4">
        <w:rPr>
          <w:lang w:val="en-CA"/>
        </w:rPr>
        <w:t>927</w:t>
      </w:r>
    </w:p>
    <w:p w14:paraId="166BD658" w14:textId="416AA28B" w:rsidR="00633192" w:rsidRPr="005D4D3A" w:rsidRDefault="00633192" w:rsidP="00633192">
      <w:pPr>
        <w:ind w:left="720"/>
        <w:rPr>
          <w:lang w:val="en-CA"/>
        </w:rPr>
      </w:pPr>
      <w:r w:rsidRPr="005D4D3A">
        <w:rPr>
          <w:lang w:val="en-CA"/>
        </w:rPr>
        <w:t>Minus Tyler’s estimated costs before intervention, age 6</w:t>
      </w:r>
      <w:r w:rsidR="00482933" w:rsidRPr="005D4D3A">
        <w:rPr>
          <w:lang w:val="en-CA"/>
        </w:rPr>
        <w:t xml:space="preserve"> to </w:t>
      </w:r>
      <w:r w:rsidRPr="005D4D3A">
        <w:rPr>
          <w:lang w:val="en-CA"/>
        </w:rPr>
        <w:t xml:space="preserve">10.. - $ </w:t>
      </w:r>
      <w:r w:rsidR="009E3733" w:rsidRPr="005D4D3A">
        <w:rPr>
          <w:lang w:val="en-CA"/>
        </w:rPr>
        <w:t>1</w:t>
      </w:r>
      <w:r w:rsidR="007E0DAF">
        <w:rPr>
          <w:lang w:val="en-CA"/>
        </w:rPr>
        <w:t>42,054</w:t>
      </w:r>
    </w:p>
    <w:p w14:paraId="420AA497" w14:textId="254F4D95" w:rsidR="00633192" w:rsidRPr="005D4D3A" w:rsidRDefault="00633192" w:rsidP="00633192">
      <w:pPr>
        <w:rPr>
          <w:lang w:val="en-CA"/>
        </w:rPr>
      </w:pPr>
      <w:r w:rsidRPr="005D4D3A">
        <w:rPr>
          <w:lang w:val="en-CA"/>
        </w:rPr>
        <w:t xml:space="preserve">Tyler’s future costs with no intervention, age </w:t>
      </w:r>
      <w:r w:rsidR="007E0DAF">
        <w:rPr>
          <w:lang w:val="en-CA"/>
        </w:rPr>
        <w:t>11</w:t>
      </w:r>
      <w:r w:rsidR="00482933" w:rsidRPr="005D4D3A">
        <w:rPr>
          <w:lang w:val="en-CA"/>
        </w:rPr>
        <w:t xml:space="preserve"> to </w:t>
      </w:r>
      <w:r w:rsidRPr="005D4D3A">
        <w:rPr>
          <w:lang w:val="en-CA"/>
        </w:rPr>
        <w:t>30...................</w:t>
      </w:r>
      <w:r w:rsidR="00A65E59" w:rsidRPr="005D4D3A">
        <w:rPr>
          <w:lang w:val="en-CA"/>
        </w:rPr>
        <w:t>..</w:t>
      </w:r>
      <w:r w:rsidRPr="005D4D3A">
        <w:rPr>
          <w:lang w:val="en-CA"/>
        </w:rPr>
        <w:t xml:space="preserve"> = $ </w:t>
      </w:r>
      <w:r w:rsidR="00DC2120" w:rsidRPr="005D4D3A">
        <w:rPr>
          <w:lang w:val="en-CA"/>
        </w:rPr>
        <w:t>1,</w:t>
      </w:r>
      <w:r w:rsidR="007E0DAF">
        <w:rPr>
          <w:lang w:val="en-CA"/>
        </w:rPr>
        <w:t>2</w:t>
      </w:r>
      <w:r w:rsidR="00D00249">
        <w:rPr>
          <w:lang w:val="en-CA"/>
        </w:rPr>
        <w:t>71</w:t>
      </w:r>
      <w:r w:rsidR="007E0DAF">
        <w:rPr>
          <w:lang w:val="en-CA"/>
        </w:rPr>
        <w:t>,</w:t>
      </w:r>
      <w:r w:rsidR="00B361E4">
        <w:rPr>
          <w:lang w:val="en-CA"/>
        </w:rPr>
        <w:t>394</w:t>
      </w:r>
    </w:p>
    <w:p w14:paraId="2D591EA8" w14:textId="1249A945" w:rsidR="00633192" w:rsidRPr="005D4D3A" w:rsidRDefault="00633192" w:rsidP="00633192">
      <w:pPr>
        <w:ind w:firstLine="720"/>
        <w:rPr>
          <w:lang w:val="en-CA"/>
        </w:rPr>
      </w:pPr>
      <w:r w:rsidRPr="005D4D3A">
        <w:rPr>
          <w:lang w:val="en-CA"/>
        </w:rPr>
        <w:t>Minus cost of SNAP intervention............................................... - $ 20,</w:t>
      </w:r>
      <w:r w:rsidR="007E0DAF">
        <w:rPr>
          <w:lang w:val="en-CA"/>
        </w:rPr>
        <w:t>61</w:t>
      </w:r>
      <w:r w:rsidR="00A466E9">
        <w:rPr>
          <w:lang w:val="en-CA"/>
        </w:rPr>
        <w:t>5</w:t>
      </w:r>
    </w:p>
    <w:p w14:paraId="4EF9D8CA" w14:textId="38057EED" w:rsidR="00633192" w:rsidRPr="005D4D3A" w:rsidRDefault="00633192" w:rsidP="00633192">
      <w:pPr>
        <w:rPr>
          <w:b/>
          <w:bCs/>
          <w:lang w:val="en-CA"/>
        </w:rPr>
      </w:pPr>
      <w:r w:rsidRPr="005D4D3A">
        <w:rPr>
          <w:b/>
          <w:bCs/>
          <w:lang w:val="en-CA"/>
        </w:rPr>
        <w:t xml:space="preserve">Potential Cost Savings............................................................. = $ </w:t>
      </w:r>
      <w:bookmarkStart w:id="51" w:name="_Hlk192167131"/>
      <w:r w:rsidR="00DC2120" w:rsidRPr="005D4D3A">
        <w:rPr>
          <w:b/>
          <w:bCs/>
          <w:lang w:val="en-CA"/>
        </w:rPr>
        <w:t>1,</w:t>
      </w:r>
      <w:bookmarkEnd w:id="51"/>
      <w:r w:rsidR="007E0DAF">
        <w:rPr>
          <w:b/>
          <w:bCs/>
          <w:lang w:val="en-CA"/>
        </w:rPr>
        <w:t>2</w:t>
      </w:r>
      <w:r w:rsidR="00D00249">
        <w:rPr>
          <w:b/>
          <w:bCs/>
          <w:lang w:val="en-CA"/>
        </w:rPr>
        <w:t>50</w:t>
      </w:r>
      <w:r w:rsidR="007E0DAF">
        <w:rPr>
          <w:b/>
          <w:bCs/>
          <w:lang w:val="en-CA"/>
        </w:rPr>
        <w:t>,</w:t>
      </w:r>
      <w:r w:rsidR="00B361E4">
        <w:rPr>
          <w:b/>
          <w:bCs/>
          <w:lang w:val="en-CA"/>
        </w:rPr>
        <w:t>779</w:t>
      </w:r>
    </w:p>
    <w:p w14:paraId="61FE9B57" w14:textId="173B4F81" w:rsidR="00633192" w:rsidRPr="005D4D3A" w:rsidRDefault="00633192" w:rsidP="00633192">
      <w:pPr>
        <w:pStyle w:val="Alert-type-success"/>
        <w:rPr>
          <w:lang w:eastAsia="en-CA"/>
        </w:rPr>
      </w:pPr>
      <w:r w:rsidRPr="005D4D3A">
        <w:rPr>
          <w:b/>
          <w:bCs/>
          <w:lang w:eastAsia="en-CA"/>
        </w:rPr>
        <w:t>Risk factors mitigated by SNAP</w:t>
      </w:r>
      <w:r w:rsidR="007D228D" w:rsidRPr="005D4D3A">
        <w:rPr>
          <w:lang w:eastAsia="en-CA"/>
        </w:rPr>
        <w:t>®</w:t>
      </w:r>
      <w:r w:rsidRPr="005D4D3A">
        <w:rPr>
          <w:lang w:eastAsia="en-CA"/>
        </w:rPr>
        <w:t xml:space="preserve">:                                                                                                                        </w:t>
      </w:r>
    </w:p>
    <w:p w14:paraId="7F9A5043" w14:textId="7D45558C" w:rsidR="00633192" w:rsidRPr="005D4D3A" w:rsidRDefault="00633192" w:rsidP="00633192">
      <w:pPr>
        <w:pStyle w:val="Alert-type-success"/>
        <w:rPr>
          <w:lang w:eastAsia="en-CA"/>
        </w:rPr>
      </w:pPr>
      <w:bookmarkStart w:id="52" w:name="_Hlk183077067"/>
      <w:r w:rsidRPr="005D4D3A">
        <w:rPr>
          <w:lang w:eastAsia="en-CA"/>
        </w:rPr>
        <w:t>Many of the risk factors in Tyler’s life are dynamic, meaning they can gradually change over time to either increase or decrease his risk of criminal behaviour (Andrews et al., 2006). The risk factors that could be mitigated</w:t>
      </w:r>
      <w:r w:rsidRPr="005D4D3A">
        <w:rPr>
          <w:rStyle w:val="FootnoteReference"/>
          <w:lang w:eastAsia="en-CA"/>
        </w:rPr>
        <w:footnoteReference w:id="14"/>
      </w:r>
      <w:r w:rsidRPr="005D4D3A">
        <w:rPr>
          <w:lang w:eastAsia="en-CA"/>
        </w:rPr>
        <w:t xml:space="preserve"> if Tyler participated in the SNAP</w:t>
      </w:r>
      <w:r w:rsidR="007D228D" w:rsidRPr="005D4D3A">
        <w:rPr>
          <w:lang w:eastAsia="en-CA"/>
        </w:rPr>
        <w:t>®</w:t>
      </w:r>
      <w:r w:rsidRPr="005D4D3A">
        <w:rPr>
          <w:lang w:eastAsia="en-CA"/>
        </w:rPr>
        <w:t xml:space="preserve"> program are:</w:t>
      </w:r>
    </w:p>
    <w:p w14:paraId="5E061D9D" w14:textId="77777777" w:rsidR="00633192" w:rsidRPr="005D4D3A" w:rsidRDefault="00633192" w:rsidP="00633192">
      <w:pPr>
        <w:pStyle w:val="Alert-type-success"/>
        <w:rPr>
          <w:lang w:eastAsia="en-CA"/>
        </w:rPr>
      </w:pPr>
      <w:r w:rsidRPr="005D4D3A">
        <w:rPr>
          <w:u w:val="single"/>
          <w:lang w:eastAsia="en-CA"/>
        </w:rPr>
        <w:t>Personality</w:t>
      </w:r>
      <w:r w:rsidRPr="005D4D3A">
        <w:rPr>
          <w:lang w:eastAsia="en-CA"/>
        </w:rPr>
        <w:t>: improvements in aggressive behaviour, anger, impulsivity</w:t>
      </w:r>
    </w:p>
    <w:p w14:paraId="2BAAF2DE" w14:textId="77777777" w:rsidR="00633192" w:rsidRPr="005D4D3A" w:rsidRDefault="00633192" w:rsidP="00633192">
      <w:pPr>
        <w:pStyle w:val="Alert-type-success"/>
        <w:rPr>
          <w:lang w:eastAsia="en-CA"/>
        </w:rPr>
      </w:pPr>
      <w:r w:rsidRPr="005D4D3A">
        <w:rPr>
          <w:u w:val="single"/>
          <w:lang w:eastAsia="en-CA"/>
        </w:rPr>
        <w:t>Attitudes/Cognitions</w:t>
      </w:r>
      <w:r w:rsidRPr="005D4D3A">
        <w:rPr>
          <w:lang w:eastAsia="en-CA"/>
        </w:rPr>
        <w:t>: less positive attitude towards antisocial behaviour</w:t>
      </w:r>
    </w:p>
    <w:p w14:paraId="5833F887" w14:textId="77777777" w:rsidR="00633192" w:rsidRPr="005D4D3A" w:rsidRDefault="00633192" w:rsidP="00633192">
      <w:pPr>
        <w:pStyle w:val="Alert-type-success"/>
        <w:rPr>
          <w:lang w:eastAsia="en-CA"/>
        </w:rPr>
      </w:pPr>
      <w:r w:rsidRPr="005D4D3A">
        <w:rPr>
          <w:u w:val="single"/>
          <w:lang w:eastAsia="en-CA"/>
        </w:rPr>
        <w:t>Peers/Associates</w:t>
      </w:r>
      <w:r w:rsidRPr="005D4D3A">
        <w:rPr>
          <w:lang w:eastAsia="en-CA"/>
        </w:rPr>
        <w:t>: association with fewer antisocial/criminal peers, improved prosocial skills with peers</w:t>
      </w:r>
      <w:r w:rsidR="007C610C" w:rsidRPr="005D4D3A">
        <w:rPr>
          <w:lang w:eastAsia="en-CA"/>
        </w:rPr>
        <w:t>.</w:t>
      </w:r>
      <w:r w:rsidRPr="005D4D3A">
        <w:rPr>
          <w:lang w:eastAsia="en-CA"/>
        </w:rPr>
        <w:t xml:space="preserve"> </w:t>
      </w:r>
    </w:p>
    <w:p w14:paraId="5CD230A1" w14:textId="77777777" w:rsidR="00633192" w:rsidRPr="005D4D3A" w:rsidRDefault="00633192" w:rsidP="00633192">
      <w:pPr>
        <w:pStyle w:val="Alert-type-success"/>
        <w:rPr>
          <w:u w:val="single"/>
          <w:lang w:eastAsia="en-CA"/>
        </w:rPr>
      </w:pPr>
      <w:r w:rsidRPr="005D4D3A">
        <w:rPr>
          <w:u w:val="single"/>
          <w:lang w:eastAsia="en-CA"/>
        </w:rPr>
        <w:t>Family</w:t>
      </w:r>
      <w:r w:rsidRPr="005D4D3A">
        <w:rPr>
          <w:lang w:eastAsia="en-CA"/>
        </w:rPr>
        <w:t>:</w:t>
      </w:r>
      <w:r w:rsidRPr="005D4D3A">
        <w:t xml:space="preserve"> </w:t>
      </w:r>
      <w:r w:rsidRPr="005D4D3A">
        <w:rPr>
          <w:lang w:eastAsia="en-CA"/>
        </w:rPr>
        <w:t>improved quality of interaction between child and parent(s), increased parental confidence in managing their child’s behaviour</w:t>
      </w:r>
      <w:r w:rsidRPr="005D4D3A">
        <w:rPr>
          <w:u w:val="single"/>
          <w:lang w:eastAsia="en-CA"/>
        </w:rPr>
        <w:t xml:space="preserve"> </w:t>
      </w:r>
    </w:p>
    <w:p w14:paraId="06A06550" w14:textId="77777777" w:rsidR="00633192" w:rsidRPr="005D4D3A" w:rsidRDefault="00633192" w:rsidP="00633192">
      <w:pPr>
        <w:pStyle w:val="Alert-type-success"/>
        <w:rPr>
          <w:lang w:eastAsia="en-CA"/>
        </w:rPr>
      </w:pPr>
      <w:r w:rsidRPr="005D4D3A">
        <w:rPr>
          <w:u w:val="single"/>
          <w:lang w:eastAsia="en-CA"/>
        </w:rPr>
        <w:t>Leisure/Recreation</w:t>
      </w:r>
      <w:r w:rsidRPr="005D4D3A">
        <w:rPr>
          <w:lang w:eastAsia="en-CA"/>
        </w:rPr>
        <w:t>: participation in structured activities</w:t>
      </w:r>
    </w:p>
    <w:bookmarkEnd w:id="52"/>
    <w:p w14:paraId="525B52DA" w14:textId="77777777" w:rsidR="00633192" w:rsidRPr="005D4D3A" w:rsidRDefault="00633192" w:rsidP="00633192">
      <w:pPr>
        <w:pStyle w:val="Heading4"/>
        <w:rPr>
          <w:rFonts w:eastAsia="Calibri"/>
          <w:lang w:val="en-CA" w:eastAsia="en-CA"/>
        </w:rPr>
      </w:pPr>
      <w:r w:rsidRPr="005D4D3A">
        <w:rPr>
          <w:rFonts w:eastAsia="Calibri"/>
          <w:lang w:val="en-CA" w:eastAsia="en-CA"/>
        </w:rPr>
        <w:t xml:space="preserve">Other SNAP® programs: </w:t>
      </w:r>
    </w:p>
    <w:p w14:paraId="14865628" w14:textId="77777777" w:rsidR="00633192" w:rsidRPr="005D4D3A" w:rsidRDefault="00633192" w:rsidP="00633192">
      <w:pPr>
        <w:pStyle w:val="Heading5"/>
        <w:rPr>
          <w:rFonts w:eastAsia="Calibri"/>
          <w:lang w:val="en-CA" w:eastAsia="en-CA"/>
        </w:rPr>
      </w:pPr>
      <w:r w:rsidRPr="005D4D3A">
        <w:rPr>
          <w:rFonts w:eastAsia="Calibri"/>
          <w:lang w:val="en-CA" w:eastAsia="en-CA"/>
        </w:rPr>
        <w:t xml:space="preserve">SNAP® Girls </w:t>
      </w:r>
    </w:p>
    <w:p w14:paraId="00A3F1A9" w14:textId="6503BB23" w:rsidR="00633192" w:rsidRPr="005D4D3A" w:rsidRDefault="0062435B" w:rsidP="00633192">
      <w:pPr>
        <w:rPr>
          <w:lang w:val="en-CA" w:eastAsia="en-CA"/>
        </w:rPr>
      </w:pPr>
      <w:r w:rsidRPr="005D4D3A">
        <w:rPr>
          <w:lang w:val="en-CA" w:eastAsia="en-CA"/>
        </w:rPr>
        <w:t>T</w:t>
      </w:r>
      <w:r w:rsidR="00633192" w:rsidRPr="005D4D3A">
        <w:rPr>
          <w:lang w:val="en-CA" w:eastAsia="en-CA"/>
        </w:rPr>
        <w:t>he SNAP®</w:t>
      </w:r>
      <w:r w:rsidRPr="005D4D3A">
        <w:rPr>
          <w:lang w:val="en-CA" w:eastAsia="en-CA"/>
        </w:rPr>
        <w:t xml:space="preserve"> Girls</w:t>
      </w:r>
      <w:r w:rsidR="00633192" w:rsidRPr="005D4D3A">
        <w:rPr>
          <w:lang w:val="en-CA" w:eastAsia="en-CA"/>
        </w:rPr>
        <w:t xml:space="preserve"> model </w:t>
      </w:r>
      <w:r w:rsidRPr="005D4D3A">
        <w:rPr>
          <w:lang w:val="en-CA" w:eastAsia="en-CA"/>
        </w:rPr>
        <w:t xml:space="preserve"> is </w:t>
      </w:r>
      <w:r w:rsidR="00633192" w:rsidRPr="005D4D3A">
        <w:rPr>
          <w:lang w:val="en-CA" w:eastAsia="en-CA"/>
        </w:rPr>
        <w:t>the first-ever gender-specific program for girls</w:t>
      </w:r>
      <w:r w:rsidRPr="005D4D3A">
        <w:rPr>
          <w:lang w:val="en-CA" w:eastAsia="en-CA"/>
        </w:rPr>
        <w:t xml:space="preserve"> exhibiting early disruptive behaviour problems at home, school, and in their community. It also </w:t>
      </w:r>
      <w:r w:rsidR="00114C94" w:rsidRPr="005D4D3A">
        <w:rPr>
          <w:lang w:val="en-CA" w:eastAsia="en-CA"/>
        </w:rPr>
        <w:t>supports</w:t>
      </w:r>
      <w:r w:rsidR="00633192" w:rsidRPr="005D4D3A">
        <w:rPr>
          <w:lang w:val="en-CA" w:eastAsia="en-CA"/>
        </w:rPr>
        <w:t xml:space="preserve"> their families. </w:t>
      </w:r>
    </w:p>
    <w:p w14:paraId="2C7A8B8E" w14:textId="77777777" w:rsidR="00633192" w:rsidRPr="005D4D3A" w:rsidRDefault="00633192" w:rsidP="00633192">
      <w:pPr>
        <w:pStyle w:val="Heading5"/>
        <w:rPr>
          <w:rFonts w:eastAsia="Calibri"/>
          <w:lang w:val="en-CA" w:eastAsia="en-CA"/>
        </w:rPr>
      </w:pPr>
      <w:r w:rsidRPr="005D4D3A">
        <w:rPr>
          <w:rFonts w:eastAsia="Calibri"/>
          <w:lang w:val="en-CA" w:eastAsia="en-CA"/>
        </w:rPr>
        <w:t xml:space="preserve">SNAP® Youth Justice </w:t>
      </w:r>
    </w:p>
    <w:p w14:paraId="74489209" w14:textId="77777777" w:rsidR="00633192" w:rsidRPr="005D4D3A" w:rsidRDefault="00633192" w:rsidP="00633192">
      <w:pPr>
        <w:rPr>
          <w:lang w:val="en-CA" w:eastAsia="en-CA"/>
        </w:rPr>
      </w:pPr>
      <w:r w:rsidRPr="005D4D3A">
        <w:rPr>
          <w:lang w:val="en-CA" w:eastAsia="en-CA"/>
        </w:rPr>
        <w:t>SNAP® Youth Justice aims to reduce the risk of further contact with the law and/or gang membership among males between the ages of 12 and 19 who are involved in the youth justice system.</w:t>
      </w:r>
    </w:p>
    <w:p w14:paraId="1F176B9B" w14:textId="77777777" w:rsidR="00633192" w:rsidRPr="005D4D3A" w:rsidRDefault="00633192" w:rsidP="00633192">
      <w:pPr>
        <w:pStyle w:val="Heading5"/>
        <w:rPr>
          <w:rFonts w:eastAsia="Calibri"/>
          <w:lang w:val="en-CA" w:eastAsia="en-CA"/>
        </w:rPr>
      </w:pPr>
      <w:r w:rsidRPr="005D4D3A">
        <w:rPr>
          <w:rFonts w:eastAsia="Calibri"/>
          <w:lang w:val="en-CA" w:eastAsia="en-CA"/>
        </w:rPr>
        <w:t xml:space="preserve">SNAP® Schools </w:t>
      </w:r>
    </w:p>
    <w:p w14:paraId="6087CCA2" w14:textId="77777777" w:rsidR="00633192" w:rsidRPr="005D4D3A" w:rsidRDefault="00633192" w:rsidP="00633192">
      <w:pPr>
        <w:rPr>
          <w:lang w:val="en-CA" w:eastAsia="en-CA"/>
        </w:rPr>
      </w:pPr>
      <w:r w:rsidRPr="005D4D3A">
        <w:rPr>
          <w:lang w:val="en-CA" w:eastAsia="en-CA"/>
        </w:rPr>
        <w:t>SNAP® Schools (SNAP-S) offers one-day training sessions in communities across Canada where a SNAP affiliate site has been established and is delivering SNAP® Boys and SNAP® Girls programs. A more comprehensive 13-week in-class program based on the SNAP® Model can also be offered.</w:t>
      </w:r>
    </w:p>
    <w:p w14:paraId="3F4BE439" w14:textId="44FD0C65" w:rsidR="0062435B" w:rsidRPr="005D4D3A" w:rsidRDefault="0062435B" w:rsidP="0062435B">
      <w:pPr>
        <w:pStyle w:val="Heading5"/>
        <w:rPr>
          <w:rFonts w:eastAsia="Calibri"/>
          <w:lang w:val="en-CA" w:eastAsia="en-CA"/>
        </w:rPr>
      </w:pPr>
      <w:r w:rsidRPr="005D4D3A">
        <w:rPr>
          <w:rFonts w:eastAsia="Calibri"/>
          <w:lang w:val="en-CA" w:eastAsia="en-CA"/>
        </w:rPr>
        <w:t xml:space="preserve">SNAP® Indigenous Communities </w:t>
      </w:r>
    </w:p>
    <w:p w14:paraId="4CC22B80" w14:textId="38FDCFDC" w:rsidR="0062435B" w:rsidRPr="005D4D3A" w:rsidRDefault="0062435B" w:rsidP="00633192">
      <w:pPr>
        <w:rPr>
          <w:lang w:val="en-CA" w:eastAsia="en-CA"/>
        </w:rPr>
      </w:pPr>
      <w:r w:rsidRPr="005D4D3A">
        <w:rPr>
          <w:lang w:val="en-CA" w:eastAsia="en-CA"/>
        </w:rPr>
        <w:t xml:space="preserve">The SNAP® for Indigenous Communities model was developed </w:t>
      </w:r>
      <w:r w:rsidR="008C2D51" w:rsidRPr="005D4D3A">
        <w:rPr>
          <w:lang w:val="en-CA" w:eastAsia="en-CA"/>
        </w:rPr>
        <w:t>because of</w:t>
      </w:r>
      <w:r w:rsidRPr="005D4D3A">
        <w:rPr>
          <w:lang w:val="en-CA" w:eastAsia="en-CA"/>
        </w:rPr>
        <w:t xml:space="preserve"> the sharing of knowledge, experience, wisdom, challenges and successes from our Indigenous partners and community advisors. SNAP® is currently being replicated in the Waswanipi and Mistissini communities, Quebec; the Shawanaga and Wasauksing First Nations, Ontario; Prince Albert Métis Women’s Association, Saskatchewan; Bigstone Cree Nation, Oski Pasikoniwew Kamik and Alexander First Nations, Kipohtakaw Education Centre, Alberta; and Youth Achievement Centre, Yukon.</w:t>
      </w:r>
    </w:p>
    <w:p w14:paraId="0ACA98D7" w14:textId="4803A19C" w:rsidR="002951CF" w:rsidRPr="005D4D3A" w:rsidRDefault="00633192" w:rsidP="00633192">
      <w:pPr>
        <w:pStyle w:val="Heading3"/>
        <w:rPr>
          <w:rFonts w:eastAsia="Times New Roman"/>
          <w:lang w:val="en-CA" w:eastAsia="en-CA"/>
        </w:rPr>
      </w:pPr>
      <w:bookmarkStart w:id="53" w:name="_Alternative_#2:_Youth"/>
      <w:bookmarkStart w:id="54" w:name="_Intervention_#2:_Youth"/>
      <w:bookmarkStart w:id="55" w:name="_Intervention_#2:_Youth_1"/>
      <w:bookmarkStart w:id="56" w:name="_Toc218592706"/>
      <w:bookmarkEnd w:id="53"/>
      <w:bookmarkEnd w:id="54"/>
      <w:bookmarkEnd w:id="55"/>
      <w:r w:rsidRPr="005D4D3A">
        <w:rPr>
          <w:rFonts w:eastAsia="Times New Roman"/>
          <w:lang w:val="en-CA" w:eastAsia="en-CA"/>
        </w:rPr>
        <w:t>Interventi</w:t>
      </w:r>
      <w:r w:rsidR="002951CF" w:rsidRPr="005D4D3A">
        <w:rPr>
          <w:rFonts w:eastAsia="Times New Roman"/>
          <w:lang w:val="en-CA" w:eastAsia="en-CA"/>
        </w:rPr>
        <w:t xml:space="preserve">on #2: </w:t>
      </w:r>
      <w:bookmarkStart w:id="57" w:name="_Hlk183352776"/>
      <w:r w:rsidR="002951CF" w:rsidRPr="005D4D3A">
        <w:rPr>
          <w:rFonts w:eastAsia="Times New Roman"/>
          <w:lang w:val="en-CA" w:eastAsia="en-CA"/>
        </w:rPr>
        <w:t xml:space="preserve">Youth Inclusion Program (YIP) </w:t>
      </w:r>
      <w:bookmarkEnd w:id="57"/>
      <w:r w:rsidR="002951CF" w:rsidRPr="005D4D3A">
        <w:rPr>
          <w:rFonts w:eastAsia="Times New Roman"/>
          <w:lang w:val="en-CA" w:eastAsia="en-CA"/>
        </w:rPr>
        <w:t>for ages 11</w:t>
      </w:r>
      <w:r w:rsidR="00482933" w:rsidRPr="005D4D3A">
        <w:rPr>
          <w:rFonts w:eastAsia="Times New Roman"/>
          <w:lang w:val="en-CA" w:eastAsia="en-CA"/>
        </w:rPr>
        <w:t xml:space="preserve"> to </w:t>
      </w:r>
      <w:r w:rsidR="002951CF" w:rsidRPr="005D4D3A">
        <w:rPr>
          <w:rFonts w:eastAsia="Times New Roman"/>
          <w:lang w:val="en-CA" w:eastAsia="en-CA"/>
        </w:rPr>
        <w:t>14 years</w:t>
      </w:r>
      <w:bookmarkEnd w:id="48"/>
      <w:bookmarkEnd w:id="49"/>
      <w:bookmarkEnd w:id="50"/>
      <w:bookmarkEnd w:id="56"/>
    </w:p>
    <w:p w14:paraId="19561E7D" w14:textId="4E5BA9B9" w:rsidR="002951CF" w:rsidRPr="005D4D3A" w:rsidRDefault="002951CF" w:rsidP="002951CF">
      <w:pPr>
        <w:rPr>
          <w:lang w:val="en-CA" w:eastAsia="en-CA"/>
        </w:rPr>
      </w:pPr>
      <w:bookmarkStart w:id="58" w:name="_Hlk183352951"/>
      <w:r w:rsidRPr="005D4D3A">
        <w:rPr>
          <w:lang w:val="en-CA" w:eastAsia="en-CA"/>
        </w:rPr>
        <w:t>Tyler could have benefitted from participating in the Youth Inclusion Program (YIP). YIP is a neighbourhood-based program that aims to reduce youth crime and anti-social behaviour by creating a safe place where youth can learn new skills, take part in activities, and get help with their education</w:t>
      </w:r>
      <w:bookmarkEnd w:id="58"/>
      <w:r w:rsidRPr="005D4D3A">
        <w:rPr>
          <w:lang w:val="en-CA" w:eastAsia="en-CA"/>
        </w:rPr>
        <w:t xml:space="preserve">. The program workers and volunteer mentors </w:t>
      </w:r>
      <w:r w:rsidR="008C2D51" w:rsidRPr="005D4D3A">
        <w:rPr>
          <w:lang w:val="en-CA" w:eastAsia="en-CA"/>
        </w:rPr>
        <w:t>function as</w:t>
      </w:r>
      <w:r w:rsidRPr="005D4D3A">
        <w:rPr>
          <w:lang w:val="en-CA" w:eastAsia="en-CA"/>
        </w:rPr>
        <w:t xml:space="preserve"> positive role models who help to change young people's attitudes towards education and crime. The goal of the program is to prevent young people from entering the criminal justice system and/or reduce offending by young people already in the system by intervening at the individual, family, and community levels. </w:t>
      </w:r>
    </w:p>
    <w:p w14:paraId="17DC6599" w14:textId="77777777" w:rsidR="002951CF" w:rsidRPr="005D4D3A" w:rsidRDefault="002951CF" w:rsidP="002951CF">
      <w:pPr>
        <w:rPr>
          <w:lang w:val="en-CA" w:eastAsia="en-CA"/>
        </w:rPr>
      </w:pPr>
      <w:bookmarkStart w:id="59" w:name="_Hlk183352936"/>
      <w:r w:rsidRPr="005D4D3A">
        <w:rPr>
          <w:lang w:val="en-CA" w:eastAsia="en-CA"/>
        </w:rPr>
        <w:t xml:space="preserve">Interventions address the risk factors that brought the youth to the attention of program staff in the first place. The focus of the program differs depending on the specific needs of each participant. </w:t>
      </w:r>
      <w:bookmarkEnd w:id="59"/>
      <w:r w:rsidRPr="005D4D3A">
        <w:rPr>
          <w:lang w:val="en-CA" w:eastAsia="en-CA"/>
        </w:rPr>
        <w:t xml:space="preserve">Program activities include education and training, the arts, culture and media, mentoring, health and drugs education, motor programs, outreach and detached work, sports, group development, the environment, personal assessment, and family programming (National Crime Prevention Centre, 2008). </w:t>
      </w:r>
    </w:p>
    <w:p w14:paraId="6C806BD7" w14:textId="77777777" w:rsidR="00604D31" w:rsidRDefault="002951CF" w:rsidP="002951CF">
      <w:pPr>
        <w:rPr>
          <w:lang w:val="en-CA" w:eastAsia="en-CA"/>
        </w:rPr>
      </w:pPr>
      <w:r w:rsidRPr="005D4D3A">
        <w:rPr>
          <w:lang w:val="en-CA" w:eastAsia="en-CA"/>
        </w:rPr>
        <w:t>The average cost of delivering the program for each participant is approximately $9,</w:t>
      </w:r>
      <w:r w:rsidR="007E0DAF">
        <w:rPr>
          <w:lang w:val="en-CA" w:eastAsia="en-CA"/>
        </w:rPr>
        <w:t>519</w:t>
      </w:r>
      <w:r w:rsidRPr="005D4D3A">
        <w:rPr>
          <w:lang w:val="en-CA" w:eastAsia="en-CA"/>
        </w:rPr>
        <w:t xml:space="preserve"> (Public Safety Canada, 2021)</w:t>
      </w:r>
      <w:r w:rsidRPr="005D4D3A">
        <w:rPr>
          <w:vertAlign w:val="superscript"/>
          <w:lang w:val="en-CA" w:eastAsia="en-CA"/>
        </w:rPr>
        <w:endnoteReference w:id="8"/>
      </w:r>
      <w:r w:rsidRPr="005D4D3A">
        <w:rPr>
          <w:lang w:val="en-CA" w:eastAsia="en-CA"/>
        </w:rPr>
        <w:t xml:space="preserve">. However, if no intervention is made, Tyler’s estimated future criminal costs </w:t>
      </w:r>
      <w:r w:rsidR="007D228D" w:rsidRPr="005D4D3A">
        <w:rPr>
          <w:lang w:val="en-CA" w:eastAsia="en-CA"/>
        </w:rPr>
        <w:t xml:space="preserve">at </w:t>
      </w:r>
      <w:r w:rsidRPr="005D4D3A">
        <w:rPr>
          <w:lang w:val="en-CA" w:eastAsia="en-CA"/>
        </w:rPr>
        <w:t>age 15 on is $</w:t>
      </w:r>
      <w:r w:rsidR="00834EA9">
        <w:rPr>
          <w:lang w:val="en-CA" w:eastAsia="en-CA"/>
        </w:rPr>
        <w:t>1,233,73</w:t>
      </w:r>
      <w:r w:rsidR="00A466E9">
        <w:rPr>
          <w:lang w:val="en-CA" w:eastAsia="en-CA"/>
        </w:rPr>
        <w:t>1</w:t>
      </w:r>
      <w:r w:rsidR="00DC2846">
        <w:rPr>
          <w:lang w:val="en-CA" w:eastAsia="en-CA"/>
        </w:rPr>
        <w:t>.</w:t>
      </w:r>
      <w:r w:rsidRPr="005D4D3A">
        <w:rPr>
          <w:lang w:val="en-CA" w:eastAsia="en-CA"/>
        </w:rPr>
        <w:t xml:space="preserve"> Therefore, by successfully implementing this intervention at age 14, the criminal trajectory costs avoided could be an estimated </w:t>
      </w:r>
      <w:r w:rsidRPr="005D4D3A">
        <w:rPr>
          <w:b/>
          <w:bCs/>
          <w:lang w:val="en-CA" w:eastAsia="en-CA"/>
        </w:rPr>
        <w:t>$</w:t>
      </w:r>
      <w:r w:rsidR="00DC2120" w:rsidRPr="005D4D3A">
        <w:rPr>
          <w:b/>
          <w:bCs/>
          <w:lang w:val="en-CA" w:eastAsia="en-CA"/>
        </w:rPr>
        <w:t>1,</w:t>
      </w:r>
      <w:r w:rsidR="00834EA9">
        <w:rPr>
          <w:b/>
          <w:bCs/>
          <w:lang w:val="en-CA" w:eastAsia="en-CA"/>
        </w:rPr>
        <w:t>224,261</w:t>
      </w:r>
      <w:r w:rsidRPr="005D4D3A">
        <w:rPr>
          <w:lang w:val="en-CA" w:eastAsia="en-CA"/>
        </w:rPr>
        <w:t xml:space="preserve">. </w:t>
      </w:r>
    </w:p>
    <w:p w14:paraId="6A5F1940" w14:textId="29603FE8" w:rsidR="002951CF" w:rsidRPr="005D4D3A" w:rsidRDefault="002951CF" w:rsidP="002951CF">
      <w:pPr>
        <w:rPr>
          <w:lang w:val="en-CA" w:eastAsia="en-CA"/>
        </w:rPr>
      </w:pPr>
      <w:r w:rsidRPr="005D4D3A">
        <w:rPr>
          <w:i/>
          <w:iCs/>
          <w:lang w:val="en-CA" w:eastAsia="en-CA"/>
        </w:rPr>
        <w:t xml:space="preserve">Calculations of Potential Cost Savings: </w:t>
      </w:r>
    </w:p>
    <w:p w14:paraId="5D588C4E" w14:textId="638312B9" w:rsidR="002951CF" w:rsidRPr="005D4D3A" w:rsidRDefault="002951CF" w:rsidP="002951CF">
      <w:pPr>
        <w:rPr>
          <w:lang w:val="en-CA" w:eastAsia="en-CA"/>
        </w:rPr>
      </w:pPr>
      <w:r w:rsidRPr="005D4D3A">
        <w:rPr>
          <w:lang w:val="en-CA" w:eastAsia="en-CA"/>
        </w:rPr>
        <w:t>Tyler’s total crimes, all years.......................................................</w:t>
      </w:r>
      <w:r w:rsidR="00561DD3">
        <w:rPr>
          <w:lang w:val="en-CA" w:eastAsia="en-CA"/>
        </w:rPr>
        <w:t>.........</w:t>
      </w:r>
      <w:r w:rsidRPr="005D4D3A">
        <w:rPr>
          <w:lang w:val="en-CA" w:eastAsia="en-CA"/>
        </w:rPr>
        <w:t xml:space="preserve">.$ </w:t>
      </w:r>
      <w:r w:rsidR="00DC2120" w:rsidRPr="005D4D3A">
        <w:rPr>
          <w:lang w:val="en-CA" w:eastAsia="en-CA"/>
        </w:rPr>
        <w:t>1,</w:t>
      </w:r>
      <w:r w:rsidR="00DC2846">
        <w:rPr>
          <w:lang w:val="en-CA" w:eastAsia="en-CA"/>
        </w:rPr>
        <w:t>573,016</w:t>
      </w:r>
      <w:r w:rsidRPr="005D4D3A">
        <w:rPr>
          <w:lang w:val="en-CA" w:eastAsia="en-CA"/>
        </w:rPr>
        <w:t xml:space="preserve"> </w:t>
      </w:r>
    </w:p>
    <w:p w14:paraId="290B874C" w14:textId="537FB6E4" w:rsidR="002951CF" w:rsidRPr="005D4D3A" w:rsidRDefault="002951CF" w:rsidP="00B3756A">
      <w:pPr>
        <w:ind w:firstLine="450"/>
        <w:rPr>
          <w:lang w:val="en-CA" w:eastAsia="en-CA"/>
        </w:rPr>
      </w:pPr>
      <w:r w:rsidRPr="005D4D3A">
        <w:rPr>
          <w:lang w:val="en-CA" w:eastAsia="en-CA"/>
        </w:rPr>
        <w:t>Minus Tyler’s estimated costs before intervention, age 0</w:t>
      </w:r>
      <w:r w:rsidR="00482933" w:rsidRPr="005D4D3A">
        <w:rPr>
          <w:lang w:val="en-CA" w:eastAsia="en-CA"/>
        </w:rPr>
        <w:t xml:space="preserve"> to </w:t>
      </w:r>
      <w:r w:rsidRPr="005D4D3A">
        <w:rPr>
          <w:lang w:val="en-CA" w:eastAsia="en-CA"/>
        </w:rPr>
        <w:t>2</w:t>
      </w:r>
      <w:r w:rsidR="00B3756A">
        <w:rPr>
          <w:lang w:val="en-CA" w:eastAsia="en-CA"/>
        </w:rPr>
        <w:t>…</w:t>
      </w:r>
      <w:r w:rsidRPr="005D4D3A">
        <w:rPr>
          <w:lang w:val="en-CA" w:eastAsia="en-CA"/>
        </w:rPr>
        <w:t>.</w:t>
      </w:r>
      <w:r w:rsidR="00561DD3">
        <w:rPr>
          <w:lang w:val="en-CA" w:eastAsia="en-CA"/>
        </w:rPr>
        <w:t>...</w:t>
      </w:r>
      <w:r w:rsidR="00604D31">
        <w:rPr>
          <w:lang w:val="en-CA" w:eastAsia="en-CA"/>
        </w:rPr>
        <w:t>....</w:t>
      </w:r>
      <w:r w:rsidR="00561DD3">
        <w:rPr>
          <w:lang w:val="en-CA" w:eastAsia="en-CA"/>
        </w:rPr>
        <w:t>..</w:t>
      </w:r>
      <w:r w:rsidRPr="005D4D3A">
        <w:rPr>
          <w:lang w:val="en-CA" w:eastAsia="en-CA"/>
        </w:rPr>
        <w:t xml:space="preserve">. - $ </w:t>
      </w:r>
      <w:r w:rsidR="007E0DAF">
        <w:rPr>
          <w:lang w:val="en-CA" w:eastAsia="en-CA"/>
        </w:rPr>
        <w:t>65,64</w:t>
      </w:r>
      <w:r w:rsidR="00A466E9">
        <w:rPr>
          <w:lang w:val="en-CA" w:eastAsia="en-CA"/>
        </w:rPr>
        <w:t>1</w:t>
      </w:r>
      <w:r w:rsidRPr="005D4D3A">
        <w:rPr>
          <w:lang w:val="en-CA" w:eastAsia="en-CA"/>
        </w:rPr>
        <w:t xml:space="preserve"> </w:t>
      </w:r>
    </w:p>
    <w:p w14:paraId="3A5224DC" w14:textId="18F389DF" w:rsidR="002951CF" w:rsidRPr="005D4D3A" w:rsidRDefault="002951CF" w:rsidP="00B3756A">
      <w:pPr>
        <w:ind w:firstLine="450"/>
        <w:jc w:val="center"/>
        <w:rPr>
          <w:lang w:val="en-CA" w:eastAsia="en-CA"/>
        </w:rPr>
      </w:pPr>
      <w:r w:rsidRPr="005D4D3A">
        <w:rPr>
          <w:lang w:val="en-CA" w:eastAsia="en-CA"/>
        </w:rPr>
        <w:t>Minus Tyler’s estimated costs before intervention, age 3</w:t>
      </w:r>
      <w:r w:rsidR="00482933" w:rsidRPr="005D4D3A">
        <w:rPr>
          <w:lang w:val="en-CA" w:eastAsia="en-CA"/>
        </w:rPr>
        <w:t xml:space="preserve"> to </w:t>
      </w:r>
      <w:r w:rsidRPr="005D4D3A">
        <w:rPr>
          <w:lang w:val="en-CA" w:eastAsia="en-CA"/>
        </w:rPr>
        <w:t>5.....</w:t>
      </w:r>
      <w:r w:rsidR="00B3756A">
        <w:rPr>
          <w:lang w:val="en-CA" w:eastAsia="en-CA"/>
        </w:rPr>
        <w:t>..</w:t>
      </w:r>
      <w:r w:rsidR="00604D31">
        <w:rPr>
          <w:lang w:val="en-CA" w:eastAsia="en-CA"/>
        </w:rPr>
        <w:t>......</w:t>
      </w:r>
      <w:r w:rsidRPr="005D4D3A">
        <w:rPr>
          <w:lang w:val="en-CA" w:eastAsia="en-CA"/>
        </w:rPr>
        <w:t xml:space="preserve">..- $ </w:t>
      </w:r>
      <w:r w:rsidR="007E0DAF">
        <w:rPr>
          <w:lang w:val="en-CA" w:eastAsia="en-CA"/>
        </w:rPr>
        <w:t>93,927</w:t>
      </w:r>
    </w:p>
    <w:p w14:paraId="7C5CD2E0" w14:textId="0CE8BF2B" w:rsidR="002951CF" w:rsidRPr="005D4D3A" w:rsidRDefault="002951CF" w:rsidP="002951CF">
      <w:pPr>
        <w:jc w:val="right"/>
        <w:rPr>
          <w:lang w:val="en-CA" w:eastAsia="en-CA"/>
        </w:rPr>
      </w:pPr>
      <w:r w:rsidRPr="005D4D3A">
        <w:rPr>
          <w:lang w:val="en-CA" w:eastAsia="en-CA"/>
        </w:rPr>
        <w:t>Minus Tyler’s estimated costs before intervention, age 6</w:t>
      </w:r>
      <w:r w:rsidR="00482933" w:rsidRPr="005D4D3A">
        <w:rPr>
          <w:lang w:val="en-CA" w:eastAsia="en-CA"/>
        </w:rPr>
        <w:t xml:space="preserve"> to </w:t>
      </w:r>
      <w:r w:rsidRPr="005D4D3A">
        <w:rPr>
          <w:lang w:val="en-CA" w:eastAsia="en-CA"/>
        </w:rPr>
        <w:t>10</w:t>
      </w:r>
      <w:r w:rsidR="00604D31">
        <w:rPr>
          <w:lang w:val="en-CA" w:eastAsia="en-CA"/>
        </w:rPr>
        <w:t>………</w:t>
      </w:r>
      <w:r w:rsidRPr="005D4D3A">
        <w:rPr>
          <w:lang w:val="en-CA" w:eastAsia="en-CA"/>
        </w:rPr>
        <w:t xml:space="preserve">.. - $ </w:t>
      </w:r>
      <w:r w:rsidR="009E3733" w:rsidRPr="005D4D3A">
        <w:rPr>
          <w:lang w:val="en-CA" w:eastAsia="en-CA"/>
        </w:rPr>
        <w:t>1</w:t>
      </w:r>
      <w:r w:rsidR="007E0DAF">
        <w:rPr>
          <w:lang w:val="en-CA" w:eastAsia="en-CA"/>
        </w:rPr>
        <w:t>42,054</w:t>
      </w:r>
    </w:p>
    <w:p w14:paraId="1012DC1B" w14:textId="78DE3777" w:rsidR="002951CF" w:rsidRPr="005D4D3A" w:rsidRDefault="002951CF" w:rsidP="002951CF">
      <w:pPr>
        <w:tabs>
          <w:tab w:val="left" w:pos="720"/>
        </w:tabs>
        <w:jc w:val="right"/>
        <w:rPr>
          <w:lang w:val="en-CA" w:eastAsia="en-CA"/>
        </w:rPr>
      </w:pPr>
      <w:r w:rsidRPr="005D4D3A">
        <w:rPr>
          <w:lang w:val="en-CA" w:eastAsia="en-CA"/>
        </w:rPr>
        <w:t>Minus Tyler’s estimated costs before intervention, age 11</w:t>
      </w:r>
      <w:r w:rsidR="00482933" w:rsidRPr="005D4D3A">
        <w:rPr>
          <w:lang w:val="en-CA" w:eastAsia="en-CA"/>
        </w:rPr>
        <w:t xml:space="preserve"> to </w:t>
      </w:r>
      <w:r w:rsidRPr="005D4D3A">
        <w:rPr>
          <w:lang w:val="en-CA" w:eastAsia="en-CA"/>
        </w:rPr>
        <w:t>14</w:t>
      </w:r>
      <w:r w:rsidR="00604D31">
        <w:rPr>
          <w:lang w:val="en-CA" w:eastAsia="en-CA"/>
        </w:rPr>
        <w:t>……….</w:t>
      </w:r>
      <w:r w:rsidRPr="005D4D3A">
        <w:rPr>
          <w:lang w:val="en-CA" w:eastAsia="en-CA"/>
        </w:rPr>
        <w:t xml:space="preserve">. - $ </w:t>
      </w:r>
      <w:r w:rsidR="007E0DAF">
        <w:rPr>
          <w:lang w:val="en-CA" w:eastAsia="en-CA"/>
        </w:rPr>
        <w:t>37,</w:t>
      </w:r>
      <w:r w:rsidR="00B361E4">
        <w:rPr>
          <w:lang w:val="en-CA" w:eastAsia="en-CA"/>
        </w:rPr>
        <w:t>614</w:t>
      </w:r>
      <w:r w:rsidR="00B361E4" w:rsidRPr="005D4D3A">
        <w:rPr>
          <w:lang w:val="en-CA" w:eastAsia="en-CA"/>
        </w:rPr>
        <w:t xml:space="preserve"> </w:t>
      </w:r>
    </w:p>
    <w:p w14:paraId="3E92ADAF" w14:textId="042BC4DF" w:rsidR="002951CF" w:rsidRPr="005D4D3A" w:rsidRDefault="002951CF" w:rsidP="002951CF">
      <w:pPr>
        <w:tabs>
          <w:tab w:val="left" w:pos="720"/>
        </w:tabs>
        <w:rPr>
          <w:lang w:val="en-CA" w:eastAsia="en-CA"/>
        </w:rPr>
      </w:pPr>
      <w:r w:rsidRPr="005D4D3A">
        <w:rPr>
          <w:lang w:val="en-CA" w:eastAsia="en-CA"/>
        </w:rPr>
        <w:t>Tyler’s future costs with no intervention, age 1</w:t>
      </w:r>
      <w:r w:rsidR="00E72758">
        <w:rPr>
          <w:lang w:val="en-CA" w:eastAsia="en-CA"/>
        </w:rPr>
        <w:t>5</w:t>
      </w:r>
      <w:r w:rsidR="00482933" w:rsidRPr="005D4D3A">
        <w:rPr>
          <w:lang w:val="en-CA" w:eastAsia="en-CA"/>
        </w:rPr>
        <w:t xml:space="preserve"> to </w:t>
      </w:r>
      <w:r w:rsidRPr="005D4D3A">
        <w:rPr>
          <w:lang w:val="en-CA" w:eastAsia="en-CA"/>
        </w:rPr>
        <w:t>30....................</w:t>
      </w:r>
      <w:r w:rsidR="00561DD3">
        <w:rPr>
          <w:lang w:val="en-CA" w:eastAsia="en-CA"/>
        </w:rPr>
        <w:t>.....</w:t>
      </w:r>
      <w:r w:rsidRPr="005D4D3A">
        <w:rPr>
          <w:lang w:val="en-CA" w:eastAsia="en-CA"/>
        </w:rPr>
        <w:t xml:space="preserve">. = $ </w:t>
      </w:r>
      <w:r w:rsidR="00DC2120" w:rsidRPr="005D4D3A">
        <w:rPr>
          <w:lang w:val="en-CA" w:eastAsia="en-CA"/>
        </w:rPr>
        <w:t>1,</w:t>
      </w:r>
      <w:r w:rsidR="00834EA9">
        <w:rPr>
          <w:lang w:val="en-CA" w:eastAsia="en-CA"/>
        </w:rPr>
        <w:t>233,</w:t>
      </w:r>
      <w:r w:rsidR="00B361E4">
        <w:rPr>
          <w:lang w:val="en-CA" w:eastAsia="en-CA"/>
        </w:rPr>
        <w:t>780</w:t>
      </w:r>
    </w:p>
    <w:p w14:paraId="1C1DDD0E" w14:textId="3F8044E7" w:rsidR="002951CF" w:rsidRPr="005D4D3A" w:rsidRDefault="002951CF" w:rsidP="002951CF">
      <w:pPr>
        <w:jc w:val="right"/>
        <w:rPr>
          <w:lang w:val="en-CA" w:eastAsia="en-CA"/>
        </w:rPr>
      </w:pPr>
      <w:r w:rsidRPr="005D4D3A">
        <w:rPr>
          <w:lang w:val="en-CA" w:eastAsia="en-CA"/>
        </w:rPr>
        <w:t>Minus cost of YIP intervention .......................................</w:t>
      </w:r>
      <w:r w:rsidR="00604D31">
        <w:rPr>
          <w:lang w:val="en-CA" w:eastAsia="en-CA"/>
        </w:rPr>
        <w:t>..........</w:t>
      </w:r>
      <w:r w:rsidRPr="005D4D3A">
        <w:rPr>
          <w:lang w:val="en-CA" w:eastAsia="en-CA"/>
        </w:rPr>
        <w:t xml:space="preserve">............ - $ </w:t>
      </w:r>
      <w:bookmarkStart w:id="60" w:name="_Hlk176877925"/>
      <w:r w:rsidRPr="005D4D3A">
        <w:rPr>
          <w:lang w:val="en-CA" w:eastAsia="en-CA"/>
        </w:rPr>
        <w:t>9,</w:t>
      </w:r>
      <w:r w:rsidR="007E0DAF">
        <w:rPr>
          <w:lang w:val="en-CA" w:eastAsia="en-CA"/>
        </w:rPr>
        <w:t>519</w:t>
      </w:r>
      <w:r w:rsidRPr="005D4D3A">
        <w:rPr>
          <w:lang w:val="en-CA" w:eastAsia="en-CA"/>
        </w:rPr>
        <w:t xml:space="preserve"> </w:t>
      </w:r>
      <w:bookmarkEnd w:id="60"/>
    </w:p>
    <w:p w14:paraId="40B62AB1" w14:textId="7D077BDA" w:rsidR="002951CF" w:rsidRPr="005D4D3A" w:rsidRDefault="002951CF" w:rsidP="002951CF">
      <w:pPr>
        <w:spacing w:after="240"/>
        <w:rPr>
          <w:rFonts w:ascii="Arial" w:eastAsia="Calibri" w:hAnsi="Arial" w:cs="Times New Roman"/>
          <w:sz w:val="24"/>
          <w:lang w:val="en-CA" w:eastAsia="en-CA"/>
        </w:rPr>
      </w:pPr>
      <w:r w:rsidRPr="005D4D3A">
        <w:rPr>
          <w:b/>
          <w:bCs/>
          <w:lang w:val="en-CA" w:eastAsia="en-CA"/>
        </w:rPr>
        <w:t>Potential Cost Savings........................................................</w:t>
      </w:r>
      <w:r w:rsidR="00561DD3">
        <w:rPr>
          <w:b/>
          <w:bCs/>
          <w:lang w:val="en-CA" w:eastAsia="en-CA"/>
        </w:rPr>
        <w:t>.....</w:t>
      </w:r>
      <w:r w:rsidRPr="005D4D3A">
        <w:rPr>
          <w:b/>
          <w:bCs/>
          <w:lang w:val="en-CA" w:eastAsia="en-CA"/>
        </w:rPr>
        <w:t>..... = $</w:t>
      </w:r>
      <w:r w:rsidR="00DC2120" w:rsidRPr="005D4D3A">
        <w:rPr>
          <w:b/>
          <w:bCs/>
          <w:lang w:val="en-CA" w:eastAsia="en-CA"/>
        </w:rPr>
        <w:t>1,</w:t>
      </w:r>
      <w:r w:rsidR="00834EA9">
        <w:rPr>
          <w:b/>
          <w:bCs/>
          <w:lang w:val="en-CA" w:eastAsia="en-CA"/>
        </w:rPr>
        <w:t>224,</w:t>
      </w:r>
      <w:r w:rsidR="00B361E4">
        <w:rPr>
          <w:b/>
          <w:bCs/>
          <w:lang w:val="en-CA" w:eastAsia="en-CA"/>
        </w:rPr>
        <w:t>261</w:t>
      </w:r>
    </w:p>
    <w:p w14:paraId="2790A284" w14:textId="77777777" w:rsidR="002951CF" w:rsidRPr="005D4D3A" w:rsidRDefault="002951CF" w:rsidP="002951CF">
      <w:pPr>
        <w:pStyle w:val="Alert-type-success"/>
        <w:rPr>
          <w:lang w:eastAsia="en-CA"/>
        </w:rPr>
      </w:pPr>
      <w:bookmarkStart w:id="61" w:name="_Hlk179208458"/>
      <w:r w:rsidRPr="005D4D3A">
        <w:rPr>
          <w:b/>
          <w:bCs/>
          <w:lang w:eastAsia="en-CA"/>
        </w:rPr>
        <w:t>Risk factors mitigated by YIP</w:t>
      </w:r>
      <w:r w:rsidRPr="005D4D3A">
        <w:rPr>
          <w:lang w:eastAsia="en-CA"/>
        </w:rPr>
        <w:t xml:space="preserve">:                                                                                                                        </w:t>
      </w:r>
    </w:p>
    <w:p w14:paraId="72B7701A" w14:textId="460909A7" w:rsidR="002951CF" w:rsidRPr="005D4D3A" w:rsidRDefault="002951CF" w:rsidP="002951CF">
      <w:pPr>
        <w:pStyle w:val="Alert-type-success"/>
        <w:rPr>
          <w:lang w:eastAsia="en-CA"/>
        </w:rPr>
      </w:pPr>
      <w:bookmarkStart w:id="62" w:name="_Hlk183078079"/>
      <w:r w:rsidRPr="005D4D3A">
        <w:rPr>
          <w:lang w:eastAsia="en-CA"/>
        </w:rPr>
        <w:t>The dynamic risk factors that could be mitigated</w:t>
      </w:r>
      <w:r w:rsidR="00731FC3" w:rsidRPr="005D4D3A">
        <w:rPr>
          <w:rStyle w:val="FootnoteReference"/>
          <w:lang w:eastAsia="en-CA"/>
        </w:rPr>
        <w:footnoteReference w:id="15"/>
      </w:r>
      <w:r w:rsidRPr="005D4D3A">
        <w:rPr>
          <w:lang w:eastAsia="en-CA"/>
        </w:rPr>
        <w:t xml:space="preserve"> if Tyler participated in the YIP are (</w:t>
      </w:r>
      <w:r w:rsidR="00F06122" w:rsidRPr="005D4D3A">
        <w:rPr>
          <w:lang w:eastAsia="en-CA"/>
        </w:rPr>
        <w:t>Laliberte</w:t>
      </w:r>
      <w:r w:rsidRPr="005D4D3A">
        <w:rPr>
          <w:lang w:eastAsia="en-CA"/>
        </w:rPr>
        <w:t xml:space="preserve">, 2015; Gagnon </w:t>
      </w:r>
      <w:r w:rsidR="00091E22" w:rsidRPr="005D4D3A">
        <w:rPr>
          <w:lang w:eastAsia="en-CA"/>
        </w:rPr>
        <w:t>and</w:t>
      </w:r>
      <w:r w:rsidRPr="005D4D3A">
        <w:rPr>
          <w:lang w:eastAsia="en-CA"/>
        </w:rPr>
        <w:t xml:space="preserve"> Duncan, 2011):</w:t>
      </w:r>
    </w:p>
    <w:p w14:paraId="02548099" w14:textId="77777777" w:rsidR="002951CF" w:rsidRPr="005D4D3A" w:rsidRDefault="002951CF" w:rsidP="002951CF">
      <w:pPr>
        <w:pStyle w:val="Alert-type-success"/>
        <w:rPr>
          <w:lang w:eastAsia="en-CA"/>
        </w:rPr>
      </w:pPr>
      <w:r w:rsidRPr="005D4D3A">
        <w:rPr>
          <w:u w:val="single"/>
          <w:lang w:eastAsia="en-CA"/>
        </w:rPr>
        <w:t>Personality</w:t>
      </w:r>
      <w:r w:rsidRPr="005D4D3A">
        <w:rPr>
          <w:lang w:eastAsia="en-CA"/>
        </w:rPr>
        <w:t>: improvements in behaviour, emotional regulation skills</w:t>
      </w:r>
    </w:p>
    <w:p w14:paraId="7ED61777" w14:textId="77777777" w:rsidR="002951CF" w:rsidRPr="005D4D3A" w:rsidRDefault="002951CF" w:rsidP="002951CF">
      <w:pPr>
        <w:pStyle w:val="Alert-type-success"/>
        <w:rPr>
          <w:lang w:eastAsia="en-CA"/>
        </w:rPr>
      </w:pPr>
      <w:r w:rsidRPr="005D4D3A">
        <w:rPr>
          <w:u w:val="single"/>
          <w:lang w:eastAsia="en-CA"/>
        </w:rPr>
        <w:t>Attitudes/Cognitions</w:t>
      </w:r>
      <w:r w:rsidRPr="005D4D3A">
        <w:rPr>
          <w:lang w:eastAsia="en-CA"/>
        </w:rPr>
        <w:t>: improvements in cognitions and attitudes towards offending</w:t>
      </w:r>
    </w:p>
    <w:p w14:paraId="764F1EAD" w14:textId="77777777" w:rsidR="002951CF" w:rsidRPr="005D4D3A" w:rsidRDefault="002951CF" w:rsidP="002951CF">
      <w:pPr>
        <w:pStyle w:val="Alert-type-success"/>
        <w:rPr>
          <w:lang w:eastAsia="en-CA"/>
        </w:rPr>
      </w:pPr>
      <w:r w:rsidRPr="005D4D3A">
        <w:rPr>
          <w:u w:val="single"/>
          <w:lang w:eastAsia="en-CA"/>
        </w:rPr>
        <w:t>Peers/Associates</w:t>
      </w:r>
      <w:r w:rsidRPr="005D4D3A">
        <w:rPr>
          <w:lang w:eastAsia="en-CA"/>
        </w:rPr>
        <w:t>: association with fewer antisocial/criminal peers, increased involvement with positive role models and peers</w:t>
      </w:r>
    </w:p>
    <w:p w14:paraId="5458B9B9" w14:textId="77777777" w:rsidR="002951CF" w:rsidRPr="005D4D3A" w:rsidRDefault="002951CF" w:rsidP="002951CF">
      <w:pPr>
        <w:pStyle w:val="Alert-type-success"/>
        <w:rPr>
          <w:u w:val="single"/>
          <w:lang w:eastAsia="en-CA"/>
        </w:rPr>
      </w:pPr>
      <w:r w:rsidRPr="005D4D3A">
        <w:rPr>
          <w:u w:val="single"/>
          <w:lang w:eastAsia="en-CA"/>
        </w:rPr>
        <w:t>Family</w:t>
      </w:r>
      <w:r w:rsidRPr="005D4D3A">
        <w:rPr>
          <w:lang w:eastAsia="en-CA"/>
        </w:rPr>
        <w:t>:</w:t>
      </w:r>
      <w:r w:rsidRPr="005D4D3A">
        <w:t xml:space="preserve"> appropriate parenting strategies, increased motivation to improve family relationships, and more positive interactions between parents/guardians and youth</w:t>
      </w:r>
    </w:p>
    <w:p w14:paraId="6AD9D72E" w14:textId="77777777" w:rsidR="002951CF" w:rsidRPr="005D4D3A" w:rsidRDefault="002951CF" w:rsidP="002951CF">
      <w:pPr>
        <w:pStyle w:val="Alert-type-success"/>
        <w:rPr>
          <w:lang w:eastAsia="en-CA"/>
        </w:rPr>
      </w:pPr>
      <w:r w:rsidRPr="005D4D3A">
        <w:rPr>
          <w:u w:val="single"/>
          <w:lang w:eastAsia="en-CA"/>
        </w:rPr>
        <w:t>Education/Employment</w:t>
      </w:r>
      <w:r w:rsidRPr="005D4D3A">
        <w:rPr>
          <w:lang w:eastAsia="en-CA"/>
        </w:rPr>
        <w:t>: improved attitudes towards school, academic improvement, reduced absenteeism, employable skill acquisition</w:t>
      </w:r>
    </w:p>
    <w:p w14:paraId="4220EBE8" w14:textId="0CD3113B" w:rsidR="002951CF" w:rsidRPr="005D4D3A" w:rsidRDefault="002951CF" w:rsidP="002951CF">
      <w:pPr>
        <w:pStyle w:val="Alert-type-success"/>
        <w:rPr>
          <w:lang w:eastAsia="en-CA"/>
        </w:rPr>
      </w:pPr>
      <w:r w:rsidRPr="005D4D3A">
        <w:rPr>
          <w:u w:val="single"/>
          <w:lang w:eastAsia="en-CA"/>
        </w:rPr>
        <w:t>Substance use</w:t>
      </w:r>
      <w:r w:rsidRPr="005D4D3A">
        <w:rPr>
          <w:lang w:eastAsia="en-CA"/>
        </w:rPr>
        <w:t>: increased awareness of substance</w:t>
      </w:r>
      <w:r w:rsidR="007C610C" w:rsidRPr="005D4D3A">
        <w:rPr>
          <w:lang w:eastAsia="en-CA"/>
        </w:rPr>
        <w:t>-</w:t>
      </w:r>
      <w:r w:rsidRPr="005D4D3A">
        <w:rPr>
          <w:lang w:eastAsia="en-CA"/>
        </w:rPr>
        <w:t>use issues</w:t>
      </w:r>
    </w:p>
    <w:p w14:paraId="274CBC8C" w14:textId="77777777" w:rsidR="008A1F61" w:rsidRPr="005D4D3A" w:rsidRDefault="008A1F61">
      <w:pPr>
        <w:spacing w:after="160" w:line="259" w:lineRule="auto"/>
        <w:rPr>
          <w:rFonts w:ascii="Aptos Display" w:eastAsiaTheme="majorEastAsia" w:hAnsi="Aptos Display" w:cstheme="majorBidi"/>
          <w:b/>
          <w:color w:val="467C81" w:themeColor="accent3"/>
          <w:sz w:val="34"/>
          <w:szCs w:val="24"/>
          <w:lang w:val="en-CA"/>
        </w:rPr>
      </w:pPr>
      <w:bookmarkStart w:id="63" w:name="_Alternative_#3:_Multisystemic"/>
      <w:bookmarkStart w:id="64" w:name="_Intervention_#3:_Multisystemic"/>
      <w:bookmarkEnd w:id="61"/>
      <w:bookmarkEnd w:id="62"/>
      <w:bookmarkEnd w:id="63"/>
      <w:bookmarkEnd w:id="64"/>
      <w:r w:rsidRPr="005D4D3A">
        <w:rPr>
          <w:lang w:val="en-CA"/>
        </w:rPr>
        <w:br w:type="page"/>
      </w:r>
    </w:p>
    <w:p w14:paraId="5E076508" w14:textId="0B02E029" w:rsidR="002951CF" w:rsidRPr="005D4D3A" w:rsidRDefault="002951CF" w:rsidP="002951CF">
      <w:pPr>
        <w:pStyle w:val="Heading3"/>
        <w:rPr>
          <w:rFonts w:eastAsia="Times New Roman"/>
          <w:lang w:val="en-CA" w:eastAsia="en-CA"/>
        </w:rPr>
      </w:pPr>
      <w:hyperlink w:anchor="Alternate_Ending_3" w:history="1">
        <w:bookmarkStart w:id="65" w:name="_Toc171942481"/>
        <w:bookmarkStart w:id="66" w:name="_Toc175235439"/>
        <w:bookmarkStart w:id="67" w:name="_Toc183440263"/>
        <w:bookmarkStart w:id="68" w:name="_Toc218592707"/>
        <w:r w:rsidRPr="005D4D3A">
          <w:rPr>
            <w:rFonts w:eastAsia="Times New Roman"/>
            <w:lang w:val="en-CA" w:eastAsia="en-CA"/>
          </w:rPr>
          <w:t>Intervention #3:</w:t>
        </w:r>
      </w:hyperlink>
      <w:r w:rsidRPr="005D4D3A">
        <w:rPr>
          <w:rFonts w:eastAsia="Times New Roman"/>
          <w:lang w:val="en-CA" w:eastAsia="en-CA"/>
        </w:rPr>
        <w:t xml:space="preserve"> Multisystemic Therapy (MST) for ages 15</w:t>
      </w:r>
      <w:r w:rsidR="00482933" w:rsidRPr="005D4D3A">
        <w:rPr>
          <w:rFonts w:eastAsia="Times New Roman"/>
          <w:lang w:val="en-CA" w:eastAsia="en-CA"/>
        </w:rPr>
        <w:t xml:space="preserve"> to</w:t>
      </w:r>
      <w:r w:rsidR="008C1821">
        <w:rPr>
          <w:rFonts w:eastAsia="Times New Roman"/>
          <w:lang w:val="en-CA" w:eastAsia="en-CA"/>
        </w:rPr>
        <w:t xml:space="preserve"> </w:t>
      </w:r>
      <w:r w:rsidRPr="005D4D3A">
        <w:rPr>
          <w:rFonts w:eastAsia="Times New Roman"/>
          <w:lang w:val="en-CA" w:eastAsia="en-CA"/>
        </w:rPr>
        <w:t>17 years</w:t>
      </w:r>
      <w:bookmarkEnd w:id="65"/>
      <w:bookmarkEnd w:id="66"/>
      <w:bookmarkEnd w:id="67"/>
      <w:bookmarkEnd w:id="68"/>
    </w:p>
    <w:p w14:paraId="14A8670C" w14:textId="77777777" w:rsidR="0062435B" w:rsidRPr="005D4D3A" w:rsidRDefault="002951CF" w:rsidP="002951CF">
      <w:pPr>
        <w:rPr>
          <w:lang w:val="en-CA" w:eastAsia="en-CA"/>
        </w:rPr>
      </w:pPr>
      <w:bookmarkStart w:id="69" w:name="_Hlk183353005"/>
      <w:r w:rsidRPr="005D4D3A">
        <w:rPr>
          <w:lang w:val="en-CA" w:eastAsia="en-CA"/>
        </w:rPr>
        <w:t xml:space="preserve">Tyler could have benefitted from Multisystemic Therapy (MST). The MST model is designed to address a young person’s risk of becoming further involved in the criminal justice system. MST targets youth who are already involved in the juvenile justice system and are at risk of being imprisoned. It provides intensive therapy either in the family's home or wherever the family feels most comfortable. MST is a family- and community-based treatment model that addresses antisocial behaviour in juveniles. </w:t>
      </w:r>
      <w:bookmarkEnd w:id="69"/>
      <w:r w:rsidRPr="005D4D3A">
        <w:rPr>
          <w:lang w:val="en-CA" w:eastAsia="en-CA"/>
        </w:rPr>
        <w:t>MST focuses on eliminating risk factors that cause this behaviour, such as</w:t>
      </w:r>
      <w:r w:rsidR="0062435B" w:rsidRPr="005D4D3A">
        <w:rPr>
          <w:lang w:val="en-CA" w:eastAsia="en-CA"/>
        </w:rPr>
        <w:t>:</w:t>
      </w:r>
      <w:r w:rsidRPr="005D4D3A">
        <w:rPr>
          <w:lang w:val="en-CA" w:eastAsia="en-CA"/>
        </w:rPr>
        <w:t xml:space="preserve"> </w:t>
      </w:r>
    </w:p>
    <w:p w14:paraId="3262C992" w14:textId="77777777" w:rsidR="0062435B" w:rsidRPr="005D4D3A" w:rsidRDefault="002951CF" w:rsidP="0062435B">
      <w:pPr>
        <w:pStyle w:val="ListParagraph"/>
        <w:numPr>
          <w:ilvl w:val="0"/>
          <w:numId w:val="23"/>
        </w:numPr>
        <w:rPr>
          <w:lang w:eastAsia="en-CA"/>
        </w:rPr>
      </w:pPr>
      <w:r w:rsidRPr="005D4D3A">
        <w:rPr>
          <w:lang w:eastAsia="en-CA"/>
        </w:rPr>
        <w:t xml:space="preserve">low verbal skills, </w:t>
      </w:r>
    </w:p>
    <w:p w14:paraId="6CDA89BE" w14:textId="77777777" w:rsidR="0062435B" w:rsidRPr="005D4D3A" w:rsidRDefault="002951CF" w:rsidP="0062435B">
      <w:pPr>
        <w:pStyle w:val="ListParagraph"/>
        <w:numPr>
          <w:ilvl w:val="0"/>
          <w:numId w:val="23"/>
        </w:numPr>
        <w:rPr>
          <w:lang w:eastAsia="en-CA"/>
        </w:rPr>
      </w:pPr>
      <w:r w:rsidRPr="005D4D3A">
        <w:rPr>
          <w:lang w:eastAsia="en-CA"/>
        </w:rPr>
        <w:t xml:space="preserve">lack of mentoring, </w:t>
      </w:r>
    </w:p>
    <w:p w14:paraId="6FFAE157" w14:textId="77777777" w:rsidR="0062435B" w:rsidRPr="005D4D3A" w:rsidRDefault="002951CF" w:rsidP="0062435B">
      <w:pPr>
        <w:pStyle w:val="ListParagraph"/>
        <w:numPr>
          <w:ilvl w:val="0"/>
          <w:numId w:val="23"/>
        </w:numPr>
        <w:rPr>
          <w:lang w:eastAsia="en-CA"/>
        </w:rPr>
      </w:pPr>
      <w:r w:rsidRPr="005D4D3A">
        <w:rPr>
          <w:lang w:eastAsia="en-CA"/>
        </w:rPr>
        <w:t xml:space="preserve">ineffective discipline, </w:t>
      </w:r>
    </w:p>
    <w:p w14:paraId="7FABBB90" w14:textId="77777777" w:rsidR="0062435B" w:rsidRPr="005D4D3A" w:rsidRDefault="002951CF" w:rsidP="0062435B">
      <w:pPr>
        <w:pStyle w:val="ListParagraph"/>
        <w:numPr>
          <w:ilvl w:val="0"/>
          <w:numId w:val="23"/>
        </w:numPr>
        <w:rPr>
          <w:lang w:eastAsia="en-CA"/>
        </w:rPr>
      </w:pPr>
      <w:r w:rsidRPr="005D4D3A">
        <w:rPr>
          <w:lang w:eastAsia="en-CA"/>
        </w:rPr>
        <w:t xml:space="preserve">parental difficulties, </w:t>
      </w:r>
    </w:p>
    <w:p w14:paraId="6A16FDC8" w14:textId="77777777" w:rsidR="0062435B" w:rsidRPr="005D4D3A" w:rsidRDefault="002951CF" w:rsidP="0062435B">
      <w:pPr>
        <w:pStyle w:val="ListParagraph"/>
        <w:numPr>
          <w:ilvl w:val="0"/>
          <w:numId w:val="23"/>
        </w:numPr>
        <w:rPr>
          <w:lang w:eastAsia="en-CA"/>
        </w:rPr>
      </w:pPr>
      <w:r w:rsidRPr="005D4D3A">
        <w:rPr>
          <w:lang w:eastAsia="en-CA"/>
        </w:rPr>
        <w:t xml:space="preserve">association with deviant peers, </w:t>
      </w:r>
    </w:p>
    <w:p w14:paraId="256B07A4" w14:textId="77777777" w:rsidR="0062435B" w:rsidRPr="005D4D3A" w:rsidRDefault="002951CF" w:rsidP="0062435B">
      <w:pPr>
        <w:pStyle w:val="ListParagraph"/>
        <w:numPr>
          <w:ilvl w:val="0"/>
          <w:numId w:val="23"/>
        </w:numPr>
        <w:rPr>
          <w:lang w:eastAsia="en-CA"/>
        </w:rPr>
      </w:pPr>
      <w:r w:rsidRPr="005D4D3A">
        <w:rPr>
          <w:lang w:eastAsia="en-CA"/>
        </w:rPr>
        <w:t xml:space="preserve">poor relationship skills, </w:t>
      </w:r>
    </w:p>
    <w:p w14:paraId="56357531" w14:textId="77777777" w:rsidR="0062435B" w:rsidRPr="005D4D3A" w:rsidRDefault="002951CF" w:rsidP="0062435B">
      <w:pPr>
        <w:pStyle w:val="ListParagraph"/>
        <w:numPr>
          <w:ilvl w:val="0"/>
          <w:numId w:val="23"/>
        </w:numPr>
        <w:rPr>
          <w:lang w:eastAsia="en-CA"/>
        </w:rPr>
      </w:pPr>
      <w:r w:rsidRPr="005D4D3A">
        <w:rPr>
          <w:lang w:eastAsia="en-CA"/>
        </w:rPr>
        <w:t xml:space="preserve">school dropout, </w:t>
      </w:r>
    </w:p>
    <w:p w14:paraId="5116F283" w14:textId="77777777" w:rsidR="0062435B" w:rsidRPr="005D4D3A" w:rsidRDefault="002951CF" w:rsidP="0062435B">
      <w:pPr>
        <w:pStyle w:val="ListParagraph"/>
        <w:numPr>
          <w:ilvl w:val="0"/>
          <w:numId w:val="23"/>
        </w:numPr>
        <w:rPr>
          <w:lang w:eastAsia="en-CA"/>
        </w:rPr>
      </w:pPr>
      <w:r w:rsidRPr="005D4D3A">
        <w:rPr>
          <w:lang w:eastAsia="en-CA"/>
        </w:rPr>
        <w:t xml:space="preserve">low commitment to education, </w:t>
      </w:r>
    </w:p>
    <w:p w14:paraId="31AFFD51" w14:textId="77777777" w:rsidR="0062435B" w:rsidRPr="005D4D3A" w:rsidRDefault="002951CF" w:rsidP="0062435B">
      <w:pPr>
        <w:pStyle w:val="ListParagraph"/>
        <w:numPr>
          <w:ilvl w:val="0"/>
          <w:numId w:val="23"/>
        </w:numPr>
        <w:rPr>
          <w:lang w:eastAsia="en-CA"/>
        </w:rPr>
      </w:pPr>
      <w:r w:rsidRPr="005D4D3A">
        <w:rPr>
          <w:lang w:eastAsia="en-CA"/>
        </w:rPr>
        <w:t xml:space="preserve">criminal subculture, and </w:t>
      </w:r>
    </w:p>
    <w:p w14:paraId="3A89C5F8" w14:textId="77777777" w:rsidR="0062435B" w:rsidRPr="005D4D3A" w:rsidRDefault="002951CF" w:rsidP="0062435B">
      <w:pPr>
        <w:pStyle w:val="ListParagraph"/>
        <w:numPr>
          <w:ilvl w:val="0"/>
          <w:numId w:val="23"/>
        </w:numPr>
        <w:rPr>
          <w:lang w:eastAsia="en-CA"/>
        </w:rPr>
      </w:pPr>
      <w:r w:rsidRPr="005D4D3A">
        <w:rPr>
          <w:lang w:eastAsia="en-CA"/>
        </w:rPr>
        <w:t xml:space="preserve">low community support. </w:t>
      </w:r>
    </w:p>
    <w:p w14:paraId="4239EA44" w14:textId="77777777" w:rsidR="0062435B" w:rsidRPr="005D4D3A" w:rsidRDefault="002951CF" w:rsidP="0062435B">
      <w:pPr>
        <w:rPr>
          <w:lang w:val="en-CA" w:eastAsia="en-CA"/>
        </w:rPr>
      </w:pPr>
      <w:r w:rsidRPr="005D4D3A">
        <w:rPr>
          <w:lang w:val="en-CA" w:eastAsia="en-CA"/>
        </w:rPr>
        <w:t>The main goals of MST are to</w:t>
      </w:r>
      <w:r w:rsidR="0062435B" w:rsidRPr="005D4D3A">
        <w:rPr>
          <w:lang w:val="en-CA" w:eastAsia="en-CA"/>
        </w:rPr>
        <w:t>:</w:t>
      </w:r>
      <w:r w:rsidRPr="005D4D3A">
        <w:rPr>
          <w:lang w:val="en-CA" w:eastAsia="en-CA"/>
        </w:rPr>
        <w:t xml:space="preserve"> </w:t>
      </w:r>
    </w:p>
    <w:p w14:paraId="36CADA7C" w14:textId="77777777" w:rsidR="0062435B" w:rsidRPr="005D4D3A" w:rsidRDefault="002951CF" w:rsidP="0062435B">
      <w:pPr>
        <w:pStyle w:val="ListParagraph"/>
        <w:numPr>
          <w:ilvl w:val="0"/>
          <w:numId w:val="24"/>
        </w:numPr>
        <w:rPr>
          <w:lang w:eastAsia="en-CA"/>
        </w:rPr>
      </w:pPr>
      <w:r w:rsidRPr="005D4D3A">
        <w:rPr>
          <w:lang w:eastAsia="en-CA"/>
        </w:rPr>
        <w:t xml:space="preserve">improve parental discipline practices, </w:t>
      </w:r>
    </w:p>
    <w:p w14:paraId="6F237F5F" w14:textId="77777777" w:rsidR="0062435B" w:rsidRPr="005D4D3A" w:rsidRDefault="002951CF" w:rsidP="0062435B">
      <w:pPr>
        <w:pStyle w:val="ListParagraph"/>
        <w:numPr>
          <w:ilvl w:val="0"/>
          <w:numId w:val="24"/>
        </w:numPr>
        <w:rPr>
          <w:lang w:eastAsia="en-CA"/>
        </w:rPr>
      </w:pPr>
      <w:r w:rsidRPr="005D4D3A">
        <w:rPr>
          <w:lang w:eastAsia="en-CA"/>
        </w:rPr>
        <w:t xml:space="preserve">decrease association with delinquent peers, </w:t>
      </w:r>
    </w:p>
    <w:p w14:paraId="5DCCFF90" w14:textId="77777777" w:rsidR="0062435B" w:rsidRPr="005D4D3A" w:rsidRDefault="002951CF" w:rsidP="0062435B">
      <w:pPr>
        <w:pStyle w:val="ListParagraph"/>
        <w:numPr>
          <w:ilvl w:val="0"/>
          <w:numId w:val="24"/>
        </w:numPr>
        <w:rPr>
          <w:lang w:eastAsia="en-CA"/>
        </w:rPr>
      </w:pPr>
      <w:r w:rsidRPr="005D4D3A">
        <w:rPr>
          <w:lang w:eastAsia="en-CA"/>
        </w:rPr>
        <w:t xml:space="preserve">increase association with prosocial peers, </w:t>
      </w:r>
    </w:p>
    <w:p w14:paraId="621FF94B" w14:textId="77777777" w:rsidR="0062435B" w:rsidRPr="005D4D3A" w:rsidRDefault="002951CF" w:rsidP="0062435B">
      <w:pPr>
        <w:pStyle w:val="ListParagraph"/>
        <w:numPr>
          <w:ilvl w:val="0"/>
          <w:numId w:val="24"/>
        </w:numPr>
        <w:rPr>
          <w:lang w:eastAsia="en-CA"/>
        </w:rPr>
      </w:pPr>
      <w:r w:rsidRPr="005D4D3A">
        <w:rPr>
          <w:lang w:eastAsia="en-CA"/>
        </w:rPr>
        <w:t xml:space="preserve">improve school performance, and </w:t>
      </w:r>
    </w:p>
    <w:p w14:paraId="5CBBC337" w14:textId="22423CB7" w:rsidR="002951CF" w:rsidRPr="005D4D3A" w:rsidRDefault="002951CF" w:rsidP="0062435B">
      <w:pPr>
        <w:pStyle w:val="ListParagraph"/>
        <w:numPr>
          <w:ilvl w:val="0"/>
          <w:numId w:val="24"/>
        </w:numPr>
        <w:rPr>
          <w:lang w:eastAsia="en-CA"/>
        </w:rPr>
      </w:pPr>
      <w:r w:rsidRPr="005D4D3A">
        <w:rPr>
          <w:lang w:eastAsia="en-CA"/>
        </w:rPr>
        <w:t xml:space="preserve">develop a positive support network for the youth that includes extended family, neighbours, and friends. </w:t>
      </w:r>
    </w:p>
    <w:p w14:paraId="2A3CF09F" w14:textId="038A1753" w:rsidR="002951CF" w:rsidRPr="005D4D3A" w:rsidRDefault="002951CF" w:rsidP="002951CF">
      <w:pPr>
        <w:rPr>
          <w:lang w:val="en-CA" w:eastAsia="en-CA"/>
        </w:rPr>
      </w:pPr>
      <w:r w:rsidRPr="005D4D3A">
        <w:rPr>
          <w:lang w:val="en-CA" w:eastAsia="en-CA"/>
        </w:rPr>
        <w:t xml:space="preserve">During the program's initial sessions, the problems needing attention are identified and the necessary services are coordinated. The intervention is not solely concentrated on the child, particularly if there are other familial or relationship issues present. The specific intervention strategies used are strategic family therapy, structural family therapy, behavioural parent training and cognitive behavioural therapies. The MST program typically consists of 60 hours of treatment over a period of four months. This time, however, may be adjusted to suit the individual needs of the family. </w:t>
      </w:r>
    </w:p>
    <w:p w14:paraId="7EE7BCDB" w14:textId="77777777" w:rsidR="002951CF" w:rsidRPr="005D4D3A" w:rsidRDefault="002951CF" w:rsidP="002951CF">
      <w:pPr>
        <w:rPr>
          <w:lang w:val="en-CA" w:eastAsia="en-CA"/>
        </w:rPr>
      </w:pPr>
      <w:r w:rsidRPr="005D4D3A">
        <w:rPr>
          <w:lang w:val="en-CA" w:eastAsia="en-CA"/>
        </w:rPr>
        <w:t xml:space="preserve">Evaluations of the MST program demonstrate that juvenile offenders who have received treatment experience reductions in long-term rates of arrest between 54% and 75%. Additionally, program participants experience approximately 54% fewer out-of-home placements and have improved family functioning and decreased mental health problems (MST Services, 2024). </w:t>
      </w:r>
    </w:p>
    <w:p w14:paraId="1B450723" w14:textId="4180E9D0" w:rsidR="002951CF" w:rsidRPr="005D4D3A" w:rsidRDefault="002951CF" w:rsidP="002951CF">
      <w:pPr>
        <w:rPr>
          <w:lang w:val="en-CA" w:eastAsia="en-CA"/>
        </w:rPr>
      </w:pPr>
      <w:r w:rsidRPr="005D4D3A">
        <w:rPr>
          <w:lang w:val="en-CA" w:eastAsia="en-CA"/>
        </w:rPr>
        <w:t>The average cost of implementing the MST program is approximately $29,</w:t>
      </w:r>
      <w:r w:rsidR="007E0DAF">
        <w:rPr>
          <w:lang w:val="en-CA" w:eastAsia="en-CA"/>
        </w:rPr>
        <w:t>74</w:t>
      </w:r>
      <w:r w:rsidR="00A466E9">
        <w:rPr>
          <w:lang w:val="en-CA" w:eastAsia="en-CA"/>
        </w:rPr>
        <w:t>5</w:t>
      </w:r>
      <w:r w:rsidRPr="005D4D3A">
        <w:rPr>
          <w:lang w:val="en-CA" w:eastAsia="en-CA"/>
        </w:rPr>
        <w:t xml:space="preserve"> per youth (McIntosh, 2015)</w:t>
      </w:r>
      <w:r w:rsidRPr="005D4D3A">
        <w:rPr>
          <w:vertAlign w:val="superscript"/>
          <w:lang w:val="en-CA" w:eastAsia="en-CA"/>
        </w:rPr>
        <w:endnoteReference w:id="9"/>
      </w:r>
      <w:r w:rsidRPr="005D4D3A">
        <w:rPr>
          <w:lang w:val="en-CA" w:eastAsia="en-CA"/>
        </w:rPr>
        <w:t>. However, the estimated cost of Tyler’s future criminal involvement from age 18</w:t>
      </w:r>
      <w:r w:rsidR="00482933" w:rsidRPr="005D4D3A">
        <w:rPr>
          <w:lang w:val="en-CA" w:eastAsia="en-CA"/>
        </w:rPr>
        <w:t xml:space="preserve"> to </w:t>
      </w:r>
      <w:r w:rsidRPr="005D4D3A">
        <w:rPr>
          <w:lang w:val="en-CA" w:eastAsia="en-CA"/>
        </w:rPr>
        <w:t>30 is $</w:t>
      </w:r>
      <w:r w:rsidR="00DC2120" w:rsidRPr="005D4D3A">
        <w:rPr>
          <w:lang w:val="en-CA" w:eastAsia="en-CA"/>
        </w:rPr>
        <w:t>1,</w:t>
      </w:r>
      <w:r w:rsidR="007E0DAF">
        <w:rPr>
          <w:lang w:val="en-CA" w:eastAsia="en-CA"/>
        </w:rPr>
        <w:t>1</w:t>
      </w:r>
      <w:r w:rsidR="00D00249">
        <w:rPr>
          <w:lang w:val="en-CA" w:eastAsia="en-CA"/>
        </w:rPr>
        <w:t>24</w:t>
      </w:r>
      <w:r w:rsidR="007E0DAF">
        <w:rPr>
          <w:lang w:val="en-CA" w:eastAsia="en-CA"/>
        </w:rPr>
        <w:t>,7</w:t>
      </w:r>
      <w:r w:rsidR="00D00249">
        <w:rPr>
          <w:lang w:val="en-CA" w:eastAsia="en-CA"/>
        </w:rPr>
        <w:t>3</w:t>
      </w:r>
      <w:r w:rsidR="00A466E9">
        <w:rPr>
          <w:lang w:val="en-CA" w:eastAsia="en-CA"/>
        </w:rPr>
        <w:t>7</w:t>
      </w:r>
      <w:r w:rsidRPr="005D4D3A">
        <w:rPr>
          <w:lang w:val="en-CA" w:eastAsia="en-CA"/>
        </w:rPr>
        <w:t xml:space="preserve">. Therefore, by successfully implementing this intervention at age 17, the potential cost savings could be an estimated </w:t>
      </w:r>
      <w:r w:rsidRPr="005D4D3A">
        <w:rPr>
          <w:b/>
          <w:bCs/>
          <w:lang w:val="en-CA" w:eastAsia="en-CA"/>
        </w:rPr>
        <w:t>$</w:t>
      </w:r>
      <w:r w:rsidR="00DC2120" w:rsidRPr="005D4D3A">
        <w:rPr>
          <w:b/>
          <w:bCs/>
          <w:lang w:val="en-CA" w:eastAsia="en-CA"/>
        </w:rPr>
        <w:t>1</w:t>
      </w:r>
      <w:r w:rsidR="00E96D8E">
        <w:rPr>
          <w:b/>
          <w:bCs/>
          <w:lang w:val="en-CA" w:eastAsia="en-CA"/>
        </w:rPr>
        <w:t>,</w:t>
      </w:r>
      <w:r w:rsidR="00D00249">
        <w:rPr>
          <w:b/>
          <w:bCs/>
          <w:lang w:val="en-CA" w:eastAsia="en-CA"/>
        </w:rPr>
        <w:t>094,992</w:t>
      </w:r>
      <w:r w:rsidR="007D228D" w:rsidRPr="005D4D3A">
        <w:rPr>
          <w:b/>
          <w:bCs/>
          <w:lang w:val="en-CA" w:eastAsia="en-CA"/>
        </w:rPr>
        <w:t>.</w:t>
      </w:r>
    </w:p>
    <w:p w14:paraId="422F7AA5" w14:textId="77777777" w:rsidR="002951CF" w:rsidRPr="005D4D3A" w:rsidRDefault="002951CF" w:rsidP="002951CF">
      <w:pPr>
        <w:rPr>
          <w:lang w:val="en-CA" w:eastAsia="en-CA"/>
        </w:rPr>
      </w:pPr>
      <w:r w:rsidRPr="005D4D3A">
        <w:rPr>
          <w:i/>
          <w:iCs/>
          <w:lang w:val="en-CA" w:eastAsia="en-CA"/>
        </w:rPr>
        <w:t xml:space="preserve">Calculations of Potential Cost Savings: </w:t>
      </w:r>
    </w:p>
    <w:p w14:paraId="3280D6DF" w14:textId="33C26F9E" w:rsidR="002951CF" w:rsidRPr="005D4D3A" w:rsidRDefault="002951CF" w:rsidP="002951CF">
      <w:pPr>
        <w:jc w:val="right"/>
        <w:rPr>
          <w:lang w:val="en-CA" w:eastAsia="en-CA"/>
        </w:rPr>
      </w:pPr>
      <w:r w:rsidRPr="005D4D3A">
        <w:rPr>
          <w:lang w:val="en-CA" w:eastAsia="en-CA"/>
        </w:rPr>
        <w:t xml:space="preserve">Tyler’s total crimes, all years ............................................................$ </w:t>
      </w:r>
      <w:r w:rsidR="00DC2120" w:rsidRPr="005D4D3A">
        <w:rPr>
          <w:lang w:val="en-CA" w:eastAsia="en-CA"/>
        </w:rPr>
        <w:t>1,</w:t>
      </w:r>
      <w:r w:rsidR="00DC2846">
        <w:rPr>
          <w:lang w:val="en-CA" w:eastAsia="en-CA"/>
        </w:rPr>
        <w:t>573,016</w:t>
      </w:r>
      <w:r w:rsidRPr="005D4D3A">
        <w:rPr>
          <w:lang w:val="en-CA" w:eastAsia="en-CA"/>
        </w:rPr>
        <w:t xml:space="preserve"> </w:t>
      </w:r>
    </w:p>
    <w:p w14:paraId="13BFF511" w14:textId="085FD006" w:rsidR="002951CF" w:rsidRPr="005D4D3A" w:rsidRDefault="002951CF" w:rsidP="002951CF">
      <w:pPr>
        <w:jc w:val="right"/>
        <w:rPr>
          <w:lang w:val="en-CA" w:eastAsia="en-CA"/>
        </w:rPr>
      </w:pPr>
      <w:r w:rsidRPr="005D4D3A">
        <w:rPr>
          <w:lang w:val="en-CA" w:eastAsia="en-CA"/>
        </w:rPr>
        <w:t>Minus Tyler’s estimated costs before intervention, age 0</w:t>
      </w:r>
      <w:r w:rsidR="00482933" w:rsidRPr="005D4D3A">
        <w:rPr>
          <w:lang w:val="en-CA" w:eastAsia="en-CA"/>
        </w:rPr>
        <w:t xml:space="preserve"> to </w:t>
      </w:r>
      <w:r w:rsidRPr="005D4D3A">
        <w:rPr>
          <w:lang w:val="en-CA" w:eastAsia="en-CA"/>
        </w:rPr>
        <w:t xml:space="preserve">2......... - $ </w:t>
      </w:r>
      <w:r w:rsidR="007E0DAF">
        <w:rPr>
          <w:lang w:val="en-CA" w:eastAsia="en-CA"/>
        </w:rPr>
        <w:t>65,64</w:t>
      </w:r>
      <w:r w:rsidR="00A466E9">
        <w:rPr>
          <w:lang w:val="en-CA" w:eastAsia="en-CA"/>
        </w:rPr>
        <w:t>1</w:t>
      </w:r>
    </w:p>
    <w:p w14:paraId="46294EAA" w14:textId="0389BC19" w:rsidR="002951CF" w:rsidRPr="005D4D3A" w:rsidRDefault="002951CF" w:rsidP="002951CF">
      <w:pPr>
        <w:jc w:val="right"/>
        <w:rPr>
          <w:lang w:val="en-CA" w:eastAsia="en-CA"/>
        </w:rPr>
      </w:pPr>
      <w:r w:rsidRPr="005D4D3A">
        <w:rPr>
          <w:lang w:val="en-CA" w:eastAsia="en-CA"/>
        </w:rPr>
        <w:t>Minus Tyler’s estimated costs before intervention, age 3</w:t>
      </w:r>
      <w:r w:rsidR="00482933" w:rsidRPr="005D4D3A">
        <w:rPr>
          <w:lang w:val="en-CA" w:eastAsia="en-CA"/>
        </w:rPr>
        <w:t xml:space="preserve"> to </w:t>
      </w:r>
      <w:r w:rsidRPr="005D4D3A">
        <w:rPr>
          <w:lang w:val="en-CA" w:eastAsia="en-CA"/>
        </w:rPr>
        <w:t xml:space="preserve">5…...... - $ </w:t>
      </w:r>
      <w:r w:rsidR="007E0DAF">
        <w:rPr>
          <w:lang w:val="en-CA" w:eastAsia="en-CA"/>
        </w:rPr>
        <w:t>93,</w:t>
      </w:r>
      <w:r w:rsidR="00B361E4">
        <w:rPr>
          <w:lang w:val="en-CA" w:eastAsia="en-CA"/>
        </w:rPr>
        <w:t>927</w:t>
      </w:r>
      <w:r w:rsidR="00B361E4" w:rsidRPr="005D4D3A">
        <w:rPr>
          <w:lang w:val="en-CA" w:eastAsia="en-CA"/>
        </w:rPr>
        <w:t xml:space="preserve"> </w:t>
      </w:r>
    </w:p>
    <w:p w14:paraId="39BBA028" w14:textId="074D6D28" w:rsidR="002951CF" w:rsidRPr="005D4D3A" w:rsidRDefault="002951CF" w:rsidP="002951CF">
      <w:pPr>
        <w:jc w:val="right"/>
        <w:rPr>
          <w:lang w:val="en-CA" w:eastAsia="en-CA"/>
        </w:rPr>
      </w:pPr>
      <w:r w:rsidRPr="005D4D3A">
        <w:rPr>
          <w:lang w:val="en-CA" w:eastAsia="en-CA"/>
        </w:rPr>
        <w:t>Minus Tyler’s estimated costs before intervention, age 6</w:t>
      </w:r>
      <w:r w:rsidR="00482933" w:rsidRPr="005D4D3A">
        <w:rPr>
          <w:lang w:val="en-CA" w:eastAsia="en-CA"/>
        </w:rPr>
        <w:t xml:space="preserve"> to </w:t>
      </w:r>
      <w:r w:rsidRPr="005D4D3A">
        <w:rPr>
          <w:lang w:val="en-CA" w:eastAsia="en-CA"/>
        </w:rPr>
        <w:t xml:space="preserve">10..... - $ </w:t>
      </w:r>
      <w:r w:rsidR="007E0DAF">
        <w:rPr>
          <w:lang w:val="en-CA" w:eastAsia="en-CA"/>
        </w:rPr>
        <w:t>142,054</w:t>
      </w:r>
      <w:r w:rsidRPr="005D4D3A">
        <w:rPr>
          <w:lang w:val="en-CA" w:eastAsia="en-CA"/>
        </w:rPr>
        <w:t xml:space="preserve"> </w:t>
      </w:r>
    </w:p>
    <w:p w14:paraId="6DFBF48C" w14:textId="5601CA9F" w:rsidR="002951CF" w:rsidRPr="005D4D3A" w:rsidRDefault="002951CF" w:rsidP="002951CF">
      <w:pPr>
        <w:jc w:val="right"/>
        <w:rPr>
          <w:lang w:val="en-CA" w:eastAsia="en-CA"/>
        </w:rPr>
      </w:pPr>
      <w:r w:rsidRPr="005D4D3A">
        <w:rPr>
          <w:lang w:val="en-CA" w:eastAsia="en-CA"/>
        </w:rPr>
        <w:t>Minus Tyler’s estimated costs before intervention, age 1</w:t>
      </w:r>
      <w:r w:rsidR="0016764E" w:rsidRPr="005D4D3A">
        <w:rPr>
          <w:lang w:val="en-CA" w:eastAsia="en-CA"/>
        </w:rPr>
        <w:t>1 to 1</w:t>
      </w:r>
      <w:r w:rsidRPr="005D4D3A">
        <w:rPr>
          <w:lang w:val="en-CA" w:eastAsia="en-CA"/>
        </w:rPr>
        <w:t xml:space="preserve">4..... - $ </w:t>
      </w:r>
      <w:r w:rsidR="007E0DAF">
        <w:rPr>
          <w:lang w:val="en-CA" w:eastAsia="en-CA"/>
        </w:rPr>
        <w:t>37,61</w:t>
      </w:r>
      <w:r w:rsidR="00B361E4">
        <w:rPr>
          <w:lang w:val="en-CA" w:eastAsia="en-CA"/>
        </w:rPr>
        <w:t>4</w:t>
      </w:r>
      <w:r w:rsidRPr="005D4D3A">
        <w:rPr>
          <w:lang w:val="en-CA" w:eastAsia="en-CA"/>
        </w:rPr>
        <w:t xml:space="preserve"> </w:t>
      </w:r>
    </w:p>
    <w:p w14:paraId="75E18CC7" w14:textId="2705FF30" w:rsidR="002951CF" w:rsidRPr="005D4D3A" w:rsidRDefault="002951CF" w:rsidP="002951CF">
      <w:pPr>
        <w:jc w:val="right"/>
        <w:rPr>
          <w:lang w:val="en-CA" w:eastAsia="en-CA"/>
        </w:rPr>
      </w:pPr>
      <w:r w:rsidRPr="005D4D3A">
        <w:rPr>
          <w:lang w:val="en-CA" w:eastAsia="en-CA"/>
        </w:rPr>
        <w:t>Minus Tyler’s estimated costs before intervention, age 15</w:t>
      </w:r>
      <w:r w:rsidR="0016764E" w:rsidRPr="005D4D3A">
        <w:rPr>
          <w:lang w:val="en-CA" w:eastAsia="en-CA"/>
        </w:rPr>
        <w:t xml:space="preserve"> to </w:t>
      </w:r>
      <w:r w:rsidRPr="005D4D3A">
        <w:rPr>
          <w:lang w:val="en-CA" w:eastAsia="en-CA"/>
        </w:rPr>
        <w:t xml:space="preserve">17... - $ </w:t>
      </w:r>
      <w:r w:rsidR="007E0DAF">
        <w:rPr>
          <w:lang w:val="en-CA" w:eastAsia="en-CA"/>
        </w:rPr>
        <w:t>109,04</w:t>
      </w:r>
      <w:r w:rsidR="00A466E9">
        <w:rPr>
          <w:lang w:val="en-CA" w:eastAsia="en-CA"/>
        </w:rPr>
        <w:t>4</w:t>
      </w:r>
    </w:p>
    <w:p w14:paraId="68E29A1D" w14:textId="78DC568B" w:rsidR="002951CF" w:rsidRPr="005D4D3A" w:rsidRDefault="002951CF" w:rsidP="002951CF">
      <w:pPr>
        <w:rPr>
          <w:lang w:val="en-CA" w:eastAsia="en-CA"/>
        </w:rPr>
      </w:pPr>
      <w:r w:rsidRPr="005D4D3A">
        <w:rPr>
          <w:lang w:val="en-CA" w:eastAsia="en-CA"/>
        </w:rPr>
        <w:t>Tyler’s future costs with no intervention, age 18</w:t>
      </w:r>
      <w:r w:rsidR="0016764E" w:rsidRPr="005D4D3A">
        <w:rPr>
          <w:lang w:val="en-CA" w:eastAsia="en-CA"/>
        </w:rPr>
        <w:t xml:space="preserve"> to </w:t>
      </w:r>
      <w:r w:rsidRPr="005D4D3A">
        <w:rPr>
          <w:lang w:val="en-CA" w:eastAsia="en-CA"/>
        </w:rPr>
        <w:t>30................</w:t>
      </w:r>
      <w:r w:rsidR="00561DD3">
        <w:rPr>
          <w:lang w:val="en-CA" w:eastAsia="en-CA"/>
        </w:rPr>
        <w:t>.....</w:t>
      </w:r>
      <w:r w:rsidRPr="005D4D3A">
        <w:rPr>
          <w:lang w:val="en-CA" w:eastAsia="en-CA"/>
        </w:rPr>
        <w:t xml:space="preserve">..... = $ </w:t>
      </w:r>
      <w:r w:rsidR="00DC2120" w:rsidRPr="005D4D3A">
        <w:rPr>
          <w:lang w:val="en-CA" w:eastAsia="en-CA"/>
        </w:rPr>
        <w:t>1,</w:t>
      </w:r>
      <w:r w:rsidR="00D00249">
        <w:rPr>
          <w:lang w:val="en-CA" w:eastAsia="en-CA"/>
        </w:rPr>
        <w:t>124,</w:t>
      </w:r>
      <w:r w:rsidR="00B361E4">
        <w:rPr>
          <w:lang w:val="en-CA" w:eastAsia="en-CA"/>
        </w:rPr>
        <w:t>73</w:t>
      </w:r>
      <w:r w:rsidR="00A43390">
        <w:rPr>
          <w:lang w:val="en-CA" w:eastAsia="en-CA"/>
        </w:rPr>
        <w:t>6</w:t>
      </w:r>
    </w:p>
    <w:p w14:paraId="583F330F" w14:textId="2295833C" w:rsidR="002951CF" w:rsidRPr="005D4D3A" w:rsidRDefault="002951CF" w:rsidP="002951CF">
      <w:pPr>
        <w:jc w:val="right"/>
        <w:rPr>
          <w:lang w:val="en-CA" w:eastAsia="en-CA"/>
        </w:rPr>
      </w:pPr>
      <w:r w:rsidRPr="005D4D3A">
        <w:rPr>
          <w:lang w:val="en-CA" w:eastAsia="en-CA"/>
        </w:rPr>
        <w:t xml:space="preserve">Minus cost of MST intervention.................................................... - $ </w:t>
      </w:r>
      <w:bookmarkStart w:id="70" w:name="_Hlk176875924"/>
      <w:r w:rsidRPr="005D4D3A">
        <w:rPr>
          <w:lang w:val="en-CA" w:eastAsia="en-CA"/>
        </w:rPr>
        <w:t>29,</w:t>
      </w:r>
      <w:r w:rsidR="007E0DAF">
        <w:rPr>
          <w:lang w:val="en-CA" w:eastAsia="en-CA"/>
        </w:rPr>
        <w:t>74</w:t>
      </w:r>
      <w:r w:rsidR="00A466E9">
        <w:rPr>
          <w:lang w:val="en-CA" w:eastAsia="en-CA"/>
        </w:rPr>
        <w:t>5</w:t>
      </w:r>
      <w:r w:rsidRPr="005D4D3A">
        <w:rPr>
          <w:lang w:val="en-CA" w:eastAsia="en-CA"/>
        </w:rPr>
        <w:t xml:space="preserve"> </w:t>
      </w:r>
      <w:bookmarkEnd w:id="70"/>
    </w:p>
    <w:p w14:paraId="0B96AF34" w14:textId="37F11D0A" w:rsidR="002951CF" w:rsidRPr="005D4D3A" w:rsidRDefault="002951CF" w:rsidP="002951CF">
      <w:pPr>
        <w:spacing w:after="240"/>
        <w:rPr>
          <w:b/>
          <w:bCs/>
          <w:lang w:val="en-CA" w:eastAsia="en-CA"/>
        </w:rPr>
      </w:pPr>
      <w:r w:rsidRPr="005D4D3A">
        <w:rPr>
          <w:b/>
          <w:bCs/>
          <w:lang w:val="en-CA" w:eastAsia="en-CA"/>
        </w:rPr>
        <w:t>Potential Cost Savings.........................................................</w:t>
      </w:r>
      <w:r w:rsidR="00561DD3">
        <w:rPr>
          <w:b/>
          <w:bCs/>
          <w:lang w:val="en-CA" w:eastAsia="en-CA"/>
        </w:rPr>
        <w:t>....</w:t>
      </w:r>
      <w:r w:rsidRPr="005D4D3A">
        <w:rPr>
          <w:b/>
          <w:bCs/>
          <w:lang w:val="en-CA" w:eastAsia="en-CA"/>
        </w:rPr>
        <w:t xml:space="preserve">.... = $ </w:t>
      </w:r>
      <w:r w:rsidR="00DC2120" w:rsidRPr="005D4D3A">
        <w:rPr>
          <w:b/>
          <w:bCs/>
          <w:lang w:val="en-CA" w:eastAsia="en-CA"/>
        </w:rPr>
        <w:t>1,</w:t>
      </w:r>
      <w:r w:rsidR="00D00249">
        <w:rPr>
          <w:b/>
          <w:bCs/>
          <w:lang w:val="en-CA" w:eastAsia="en-CA"/>
        </w:rPr>
        <w:t>094,</w:t>
      </w:r>
      <w:r w:rsidR="00A43390">
        <w:rPr>
          <w:b/>
          <w:bCs/>
          <w:lang w:val="en-CA" w:eastAsia="en-CA"/>
        </w:rPr>
        <w:t>991</w:t>
      </w:r>
    </w:p>
    <w:p w14:paraId="62A88565" w14:textId="77777777" w:rsidR="002951CF" w:rsidRPr="005D4D3A" w:rsidRDefault="002951CF" w:rsidP="002951CF">
      <w:pPr>
        <w:pStyle w:val="Alert-type-success"/>
        <w:rPr>
          <w:lang w:eastAsia="en-CA"/>
        </w:rPr>
      </w:pPr>
      <w:r w:rsidRPr="005D4D3A">
        <w:rPr>
          <w:b/>
          <w:bCs/>
          <w:lang w:eastAsia="en-CA"/>
        </w:rPr>
        <w:t>Risk factors mitigated by MST</w:t>
      </w:r>
      <w:r w:rsidRPr="005D4D3A">
        <w:rPr>
          <w:lang w:eastAsia="en-CA"/>
        </w:rPr>
        <w:t xml:space="preserve">:                                                                                                                        </w:t>
      </w:r>
    </w:p>
    <w:p w14:paraId="76125B8A" w14:textId="5A06C348" w:rsidR="002951CF" w:rsidRPr="005D4D3A" w:rsidRDefault="002951CF" w:rsidP="002951CF">
      <w:pPr>
        <w:pStyle w:val="Alert-type-success"/>
        <w:rPr>
          <w:lang w:eastAsia="en-CA"/>
        </w:rPr>
      </w:pPr>
      <w:r w:rsidRPr="005D4D3A">
        <w:rPr>
          <w:lang w:eastAsia="en-CA"/>
        </w:rPr>
        <w:t>The dynamic risk factors that could be mitigated</w:t>
      </w:r>
      <w:r w:rsidR="0070091A" w:rsidRPr="005D4D3A">
        <w:rPr>
          <w:rStyle w:val="FootnoteReference"/>
          <w:lang w:eastAsia="en-CA"/>
        </w:rPr>
        <w:footnoteReference w:id="16"/>
      </w:r>
      <w:r w:rsidRPr="005D4D3A">
        <w:rPr>
          <w:lang w:eastAsia="en-CA"/>
        </w:rPr>
        <w:t xml:space="preserve"> if Tyler participated in MST (National Crime Prevention Centre, 2013; Bjørknes et al., 2024) are:</w:t>
      </w:r>
    </w:p>
    <w:p w14:paraId="394EB3E5" w14:textId="77777777" w:rsidR="002951CF" w:rsidRPr="005D4D3A" w:rsidRDefault="002951CF" w:rsidP="002951CF">
      <w:pPr>
        <w:pStyle w:val="Alert-type-success"/>
        <w:rPr>
          <w:lang w:eastAsia="en-CA"/>
        </w:rPr>
      </w:pPr>
      <w:r w:rsidRPr="005D4D3A">
        <w:rPr>
          <w:u w:val="single"/>
          <w:lang w:eastAsia="en-CA"/>
        </w:rPr>
        <w:t>Personality</w:t>
      </w:r>
      <w:r w:rsidRPr="005D4D3A">
        <w:rPr>
          <w:lang w:eastAsia="en-CA"/>
        </w:rPr>
        <w:t>: decreased aggression, improved attention, better frustration tolerance</w:t>
      </w:r>
    </w:p>
    <w:p w14:paraId="1B582E49" w14:textId="77777777" w:rsidR="002951CF" w:rsidRPr="005D4D3A" w:rsidRDefault="002951CF" w:rsidP="002951CF">
      <w:pPr>
        <w:pStyle w:val="Alert-type-success"/>
        <w:rPr>
          <w:lang w:eastAsia="en-CA"/>
        </w:rPr>
      </w:pPr>
      <w:r w:rsidRPr="005D4D3A">
        <w:rPr>
          <w:u w:val="single"/>
          <w:lang w:eastAsia="en-CA"/>
        </w:rPr>
        <w:t>Attitudes/Cognitions</w:t>
      </w:r>
      <w:r w:rsidRPr="005D4D3A">
        <w:rPr>
          <w:lang w:eastAsia="en-CA"/>
        </w:rPr>
        <w:t>: overall reduction in antisocial/pro-criminal attitudes, avoidance or rejection of help, defiance of authorities, and lack of concern for others</w:t>
      </w:r>
    </w:p>
    <w:p w14:paraId="20F4750C" w14:textId="77777777" w:rsidR="002951CF" w:rsidRPr="005D4D3A" w:rsidRDefault="002951CF" w:rsidP="002951CF">
      <w:pPr>
        <w:pStyle w:val="Alert-type-success"/>
        <w:rPr>
          <w:lang w:eastAsia="en-CA"/>
        </w:rPr>
      </w:pPr>
      <w:r w:rsidRPr="005D4D3A">
        <w:rPr>
          <w:u w:val="single"/>
          <w:lang w:eastAsia="en-CA"/>
        </w:rPr>
        <w:t>Peers/Associates</w:t>
      </w:r>
      <w:r w:rsidRPr="005D4D3A">
        <w:rPr>
          <w:lang w:eastAsia="en-CA"/>
        </w:rPr>
        <w:t>: association with fewer antisocial/criminal peers, involvement with prosocial peers</w:t>
      </w:r>
    </w:p>
    <w:p w14:paraId="5D3B0E9F" w14:textId="77777777" w:rsidR="002951CF" w:rsidRPr="005D4D3A" w:rsidRDefault="002951CF" w:rsidP="002951CF">
      <w:pPr>
        <w:pStyle w:val="Alert-type-success"/>
        <w:rPr>
          <w:u w:val="single"/>
        </w:rPr>
      </w:pPr>
      <w:r w:rsidRPr="005D4D3A">
        <w:rPr>
          <w:u w:val="single"/>
          <w:lang w:eastAsia="en-CA"/>
        </w:rPr>
        <w:t>Family</w:t>
      </w:r>
      <w:r w:rsidRPr="005D4D3A">
        <w:rPr>
          <w:lang w:eastAsia="en-CA"/>
        </w:rPr>
        <w:t>:</w:t>
      </w:r>
      <w:r w:rsidRPr="005D4D3A">
        <w:t xml:space="preserve"> improved family cohesion, positive and consistent parenting, and parental monitoring</w:t>
      </w:r>
      <w:r w:rsidRPr="005D4D3A">
        <w:rPr>
          <w:u w:val="single"/>
        </w:rPr>
        <w:t xml:space="preserve"> </w:t>
      </w:r>
    </w:p>
    <w:p w14:paraId="3DACCB9E" w14:textId="77777777" w:rsidR="002951CF" w:rsidRPr="005D4D3A" w:rsidRDefault="002951CF" w:rsidP="002951CF">
      <w:pPr>
        <w:pStyle w:val="Alert-type-success"/>
        <w:rPr>
          <w:lang w:eastAsia="en-CA"/>
        </w:rPr>
      </w:pPr>
      <w:r w:rsidRPr="005D4D3A">
        <w:rPr>
          <w:u w:val="single"/>
          <w:lang w:eastAsia="en-CA"/>
        </w:rPr>
        <w:t>Education/Employment</w:t>
      </w:r>
      <w:r w:rsidRPr="005D4D3A">
        <w:rPr>
          <w:lang w:eastAsia="en-CA"/>
        </w:rPr>
        <w:t xml:space="preserve">: decreased disruptive classroom/schoolyard behaviour, academic improvement, reduced absenteeism  </w:t>
      </w:r>
    </w:p>
    <w:p w14:paraId="290C4EC8" w14:textId="77777777" w:rsidR="002951CF" w:rsidRPr="005D4D3A" w:rsidRDefault="002951CF" w:rsidP="002951CF">
      <w:pPr>
        <w:pStyle w:val="Alert-type-success"/>
        <w:rPr>
          <w:lang w:eastAsia="en-CA"/>
        </w:rPr>
      </w:pPr>
      <w:r w:rsidRPr="005D4D3A">
        <w:rPr>
          <w:u w:val="single"/>
          <w:lang w:eastAsia="en-CA"/>
        </w:rPr>
        <w:t>Leisure/Recreation</w:t>
      </w:r>
      <w:r w:rsidRPr="005D4D3A">
        <w:rPr>
          <w:lang w:eastAsia="en-CA"/>
        </w:rPr>
        <w:t>: involvement with prosocial activities</w:t>
      </w:r>
    </w:p>
    <w:p w14:paraId="58371516" w14:textId="77777777" w:rsidR="002951CF" w:rsidRPr="005D4D3A" w:rsidRDefault="002951CF" w:rsidP="002951CF">
      <w:pPr>
        <w:pStyle w:val="Alert-type-success"/>
        <w:rPr>
          <w:lang w:eastAsia="en-CA"/>
        </w:rPr>
      </w:pPr>
      <w:r w:rsidRPr="005D4D3A">
        <w:rPr>
          <w:u w:val="single"/>
          <w:lang w:eastAsia="en-CA"/>
        </w:rPr>
        <w:t>Substance use</w:t>
      </w:r>
      <w:r w:rsidRPr="005D4D3A">
        <w:rPr>
          <w:lang w:eastAsia="en-CA"/>
        </w:rPr>
        <w:t xml:space="preserve">: decreased substance use </w:t>
      </w:r>
    </w:p>
    <w:p w14:paraId="26534CF2" w14:textId="1F613094" w:rsidR="002951CF" w:rsidRPr="005D4D3A" w:rsidRDefault="002951CF" w:rsidP="002951CF">
      <w:pPr>
        <w:pStyle w:val="Heading2"/>
        <w:rPr>
          <w:rFonts w:eastAsia="Times New Roman"/>
          <w:lang w:val="en-CA"/>
        </w:rPr>
      </w:pPr>
      <w:bookmarkStart w:id="71" w:name="_Toc175235441"/>
      <w:bookmarkStart w:id="72" w:name="_Toc183440272"/>
      <w:bookmarkStart w:id="73" w:name="_Toc218592708"/>
      <w:r w:rsidRPr="005D4D3A">
        <w:rPr>
          <w:rFonts w:eastAsia="Times New Roman"/>
          <w:lang w:val="en-CA"/>
        </w:rPr>
        <w:t>References</w:t>
      </w:r>
      <w:bookmarkEnd w:id="71"/>
      <w:bookmarkEnd w:id="72"/>
      <w:bookmarkEnd w:id="73"/>
    </w:p>
    <w:p w14:paraId="54CFA5A3" w14:textId="3784418A" w:rsidR="006E7513" w:rsidRPr="005D4D3A" w:rsidRDefault="006E7513" w:rsidP="002951CF">
      <w:pPr>
        <w:spacing w:after="240"/>
        <w:rPr>
          <w:rFonts w:eastAsia="Calibri" w:cs="Times New Roman"/>
          <w:sz w:val="22"/>
          <w:lang w:val="en-CA"/>
        </w:rPr>
      </w:pPr>
      <w:r w:rsidRPr="005D4D3A">
        <w:rPr>
          <w:rFonts w:eastAsia="Calibri" w:cs="Times New Roman"/>
          <w:sz w:val="22"/>
          <w:lang w:val="en-CA"/>
        </w:rPr>
        <w:t xml:space="preserve">Akin, B.C. &amp; McDonald, T.P. (2018). </w:t>
      </w:r>
      <w:hyperlink r:id="rId27" w:history="1">
        <w:r w:rsidRPr="00F647E2">
          <w:rPr>
            <w:rStyle w:val="Hyperlink"/>
            <w:rFonts w:eastAsia="Calibri" w:cs="Times New Roman"/>
            <w:sz w:val="22"/>
            <w:lang w:val="en-CA"/>
          </w:rPr>
          <w:t>Parenting intervention effects on reunification: A randomized trial of PMTO in foster care</w:t>
        </w:r>
      </w:hyperlink>
      <w:r w:rsidRPr="005D4D3A">
        <w:rPr>
          <w:rFonts w:eastAsia="Calibri" w:cs="Times New Roman"/>
          <w:sz w:val="22"/>
          <w:lang w:val="en-CA"/>
        </w:rPr>
        <w:t xml:space="preserve">. </w:t>
      </w:r>
      <w:r w:rsidRPr="005D4D3A">
        <w:rPr>
          <w:rFonts w:eastAsia="Calibri" w:cs="Times New Roman"/>
          <w:i/>
          <w:iCs/>
          <w:sz w:val="22"/>
          <w:lang w:val="en-CA"/>
        </w:rPr>
        <w:t xml:space="preserve">Child Abuse &amp; Neglect, 83, </w:t>
      </w:r>
      <w:r w:rsidRPr="005D4D3A">
        <w:rPr>
          <w:rFonts w:eastAsia="Calibri" w:cs="Times New Roman"/>
          <w:sz w:val="22"/>
          <w:lang w:val="en-CA"/>
        </w:rPr>
        <w:t xml:space="preserve">94-105. </w:t>
      </w:r>
    </w:p>
    <w:p w14:paraId="64BBB4BB" w14:textId="14BFA2CB"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 xml:space="preserve">Alberta College of Family Physicians. (2017). </w:t>
      </w:r>
      <w:hyperlink r:id="rId28" w:history="1">
        <w:r w:rsidRPr="00F647E2">
          <w:rPr>
            <w:rStyle w:val="Hyperlink"/>
            <w:rFonts w:eastAsia="Calibri" w:cs="Times New Roman"/>
            <w:i/>
            <w:iCs/>
            <w:sz w:val="22"/>
            <w:lang w:val="en-CA"/>
          </w:rPr>
          <w:t>Price Comparison of Commonly Prescribed Pharmaceuticals in Alberta 2017</w:t>
        </w:r>
      </w:hyperlink>
      <w:r w:rsidRPr="005D4D3A">
        <w:rPr>
          <w:rFonts w:eastAsia="Calibri" w:cs="Times New Roman"/>
          <w:sz w:val="22"/>
          <w:lang w:val="en-CA"/>
        </w:rPr>
        <w:t>. Accessed 1 Aug. 2024.</w:t>
      </w:r>
    </w:p>
    <w:p w14:paraId="10115B74" w14:textId="3F046646"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 xml:space="preserve">Alberta Government. (2015). </w:t>
      </w:r>
      <w:hyperlink r:id="rId29" w:history="1">
        <w:r w:rsidRPr="00F647E2">
          <w:rPr>
            <w:rStyle w:val="Hyperlink"/>
            <w:rFonts w:eastAsia="Calibri" w:cs="Times New Roman"/>
            <w:i/>
            <w:iCs/>
            <w:sz w:val="22"/>
            <w:lang w:val="en-CA"/>
          </w:rPr>
          <w:t>Safe communities innovation fund pilot project executive summaries</w:t>
        </w:r>
      </w:hyperlink>
      <w:r w:rsidRPr="005D4D3A">
        <w:rPr>
          <w:rFonts w:eastAsia="Calibri" w:cs="Times New Roman"/>
          <w:sz w:val="22"/>
          <w:lang w:val="en-CA"/>
        </w:rPr>
        <w:t xml:space="preserve">. </w:t>
      </w:r>
    </w:p>
    <w:p w14:paraId="04EE2BBD" w14:textId="3C5450E4"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 xml:space="preserve">Andrews, D. A., Bonta, J., </w:t>
      </w:r>
      <w:r w:rsidR="00091E22" w:rsidRPr="005D4D3A">
        <w:rPr>
          <w:rFonts w:eastAsia="Calibri" w:cs="Times New Roman"/>
          <w:sz w:val="22"/>
          <w:lang w:val="en-CA"/>
        </w:rPr>
        <w:t>and</w:t>
      </w:r>
      <w:r w:rsidRPr="005D4D3A">
        <w:rPr>
          <w:rFonts w:eastAsia="Calibri" w:cs="Times New Roman"/>
          <w:sz w:val="22"/>
          <w:lang w:val="en-CA"/>
        </w:rPr>
        <w:t xml:space="preserve"> Wormith, J. S. (2006). </w:t>
      </w:r>
      <w:hyperlink r:id="rId30" w:history="1">
        <w:r w:rsidRPr="00F647E2">
          <w:rPr>
            <w:rStyle w:val="Hyperlink"/>
            <w:rFonts w:eastAsia="Calibri" w:cs="Times New Roman"/>
            <w:sz w:val="22"/>
            <w:lang w:val="en-CA"/>
          </w:rPr>
          <w:t>The Recent Past and Near Future of Risk and/or Need Assessment</w:t>
        </w:r>
      </w:hyperlink>
      <w:r w:rsidRPr="005D4D3A">
        <w:rPr>
          <w:rFonts w:eastAsia="Calibri" w:cs="Times New Roman"/>
          <w:sz w:val="22"/>
          <w:lang w:val="en-CA"/>
        </w:rPr>
        <w:t xml:space="preserve">. </w:t>
      </w:r>
      <w:r w:rsidRPr="005D4D3A">
        <w:rPr>
          <w:rFonts w:eastAsia="Calibri" w:cs="Times New Roman"/>
          <w:i/>
          <w:iCs/>
          <w:sz w:val="22"/>
          <w:lang w:val="en-CA"/>
        </w:rPr>
        <w:t xml:space="preserve">Crime </w:t>
      </w:r>
      <w:r w:rsidR="00091E22" w:rsidRPr="005D4D3A">
        <w:rPr>
          <w:rFonts w:eastAsia="Calibri" w:cs="Times New Roman"/>
          <w:i/>
          <w:iCs/>
          <w:sz w:val="22"/>
          <w:lang w:val="en-CA"/>
        </w:rPr>
        <w:t>and</w:t>
      </w:r>
      <w:r w:rsidRPr="005D4D3A">
        <w:rPr>
          <w:rFonts w:eastAsia="Calibri" w:cs="Times New Roman"/>
          <w:i/>
          <w:iCs/>
          <w:sz w:val="22"/>
          <w:lang w:val="en-CA"/>
        </w:rPr>
        <w:t xml:space="preserve"> Delinquency, 52</w:t>
      </w:r>
      <w:r w:rsidRPr="005D4D3A">
        <w:rPr>
          <w:rFonts w:eastAsia="Calibri" w:cs="Times New Roman"/>
          <w:sz w:val="22"/>
          <w:lang w:val="en-CA"/>
        </w:rPr>
        <w:t xml:space="preserve">(1), 7-27. </w:t>
      </w:r>
    </w:p>
    <w:p w14:paraId="4010A6C9" w14:textId="5AD374AE"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 xml:space="preserve">Andrews, D. A., Zinger, I., Hoge, R. D., Bonta, J., Gendreau, P., </w:t>
      </w:r>
      <w:r w:rsidR="00091E22" w:rsidRPr="005D4D3A">
        <w:rPr>
          <w:rFonts w:eastAsia="Calibri" w:cs="Times New Roman"/>
          <w:sz w:val="22"/>
          <w:lang w:val="en-CA"/>
        </w:rPr>
        <w:t>and</w:t>
      </w:r>
      <w:r w:rsidRPr="005D4D3A">
        <w:rPr>
          <w:rFonts w:eastAsia="Calibri" w:cs="Times New Roman"/>
          <w:sz w:val="22"/>
          <w:lang w:val="en-CA"/>
        </w:rPr>
        <w:t xml:space="preserve"> Cullen, F. T. (1990). Does Correctional Treatment Work? A Clinically Relevant and Psychologically Informed Meta-Analysis. </w:t>
      </w:r>
      <w:r w:rsidRPr="005D4D3A">
        <w:rPr>
          <w:rFonts w:eastAsia="Calibri" w:cs="Times New Roman"/>
          <w:i/>
          <w:iCs/>
          <w:sz w:val="22"/>
          <w:lang w:val="en-CA"/>
        </w:rPr>
        <w:t>Criminology, 28</w:t>
      </w:r>
      <w:r w:rsidRPr="005D4D3A">
        <w:rPr>
          <w:rFonts w:eastAsia="Calibri" w:cs="Times New Roman"/>
          <w:sz w:val="22"/>
          <w:lang w:val="en-CA"/>
        </w:rPr>
        <w:t>, 369.</w:t>
      </w:r>
    </w:p>
    <w:p w14:paraId="540D9B3A" w14:textId="09291962" w:rsidR="006E7513" w:rsidRPr="005D4D3A" w:rsidRDefault="006E7513" w:rsidP="002951CF">
      <w:pPr>
        <w:spacing w:after="240"/>
        <w:rPr>
          <w:rFonts w:eastAsia="Calibri" w:cs="Times New Roman"/>
          <w:sz w:val="22"/>
          <w:lang w:val="en-CA"/>
        </w:rPr>
      </w:pPr>
      <w:r w:rsidRPr="005D4D3A">
        <w:rPr>
          <w:rFonts w:eastAsia="Calibri" w:cs="Times New Roman"/>
          <w:sz w:val="22"/>
          <w:lang w:val="en-CA"/>
        </w:rPr>
        <w:t xml:space="preserve">Bellamy, J.L. (2008). </w:t>
      </w:r>
      <w:hyperlink r:id="rId31" w:history="1">
        <w:r w:rsidRPr="00F647E2">
          <w:rPr>
            <w:rStyle w:val="Hyperlink"/>
            <w:rFonts w:eastAsia="Calibri" w:cs="Times New Roman"/>
            <w:sz w:val="22"/>
            <w:lang w:val="en-CA"/>
          </w:rPr>
          <w:t>Behavioral problems following reunification of children in long term foster care</w:t>
        </w:r>
      </w:hyperlink>
      <w:r w:rsidRPr="005D4D3A">
        <w:rPr>
          <w:rFonts w:eastAsia="Calibri" w:cs="Times New Roman"/>
          <w:sz w:val="22"/>
          <w:lang w:val="en-CA"/>
        </w:rPr>
        <w:t xml:space="preserve">. </w:t>
      </w:r>
      <w:r w:rsidRPr="005D4D3A">
        <w:rPr>
          <w:rFonts w:eastAsia="Calibri" w:cs="Times New Roman"/>
          <w:i/>
          <w:iCs/>
          <w:sz w:val="22"/>
          <w:lang w:val="en-CA"/>
        </w:rPr>
        <w:t>Child Youth Services, 30</w:t>
      </w:r>
      <w:r w:rsidRPr="005D4D3A">
        <w:rPr>
          <w:rFonts w:eastAsia="Calibri" w:cs="Times New Roman"/>
          <w:sz w:val="22"/>
          <w:lang w:val="en-CA"/>
        </w:rPr>
        <w:t xml:space="preserve">(2), 216-228. </w:t>
      </w:r>
    </w:p>
    <w:p w14:paraId="4AFB25F3" w14:textId="70EFF186" w:rsidR="002951CF" w:rsidRPr="005D4D3A" w:rsidRDefault="002951CF" w:rsidP="002951CF">
      <w:pPr>
        <w:spacing w:after="240"/>
        <w:rPr>
          <w:rFonts w:eastAsia="Calibri" w:cs="Times New Roman"/>
          <w:sz w:val="22"/>
          <w:lang w:val="en-CA"/>
        </w:rPr>
      </w:pPr>
      <w:proofErr w:type="spellStart"/>
      <w:r w:rsidRPr="005D4D3A">
        <w:rPr>
          <w:rFonts w:eastAsia="Calibri" w:cs="Times New Roman"/>
          <w:sz w:val="22"/>
          <w:lang w:val="en-CA"/>
        </w:rPr>
        <w:t>Bjørknes</w:t>
      </w:r>
      <w:proofErr w:type="spellEnd"/>
      <w:r w:rsidRPr="005D4D3A">
        <w:rPr>
          <w:rFonts w:eastAsia="Calibri" w:cs="Times New Roman"/>
          <w:sz w:val="22"/>
          <w:lang w:val="en-CA"/>
        </w:rPr>
        <w:t xml:space="preserve">, R., Hukkelberg, S., Taraldsen, K., </w:t>
      </w:r>
      <w:r w:rsidR="00091E22" w:rsidRPr="005D4D3A">
        <w:rPr>
          <w:rFonts w:eastAsia="Calibri" w:cs="Times New Roman"/>
          <w:sz w:val="22"/>
          <w:lang w:val="en-CA"/>
        </w:rPr>
        <w:t>and</w:t>
      </w:r>
      <w:r w:rsidRPr="005D4D3A">
        <w:rPr>
          <w:rFonts w:eastAsia="Calibri" w:cs="Times New Roman"/>
          <w:sz w:val="22"/>
          <w:lang w:val="en-CA"/>
        </w:rPr>
        <w:t xml:space="preserve"> Høstmælingen, A. T. (2024). </w:t>
      </w:r>
      <w:hyperlink r:id="rId32" w:history="1">
        <w:r w:rsidRPr="00F647E2">
          <w:rPr>
            <w:rStyle w:val="Hyperlink"/>
            <w:rFonts w:eastAsia="Calibri" w:cs="Times New Roman"/>
            <w:sz w:val="22"/>
            <w:lang w:val="en-CA"/>
          </w:rPr>
          <w:t>Does Multisystemic Therapy Change Criminogenic Risk Factors? A 10-Year Study Among Norwegian Youths With and Without Offenses</w:t>
        </w:r>
      </w:hyperlink>
      <w:r w:rsidRPr="005D4D3A">
        <w:rPr>
          <w:rFonts w:eastAsia="Calibri" w:cs="Times New Roman"/>
          <w:sz w:val="22"/>
          <w:lang w:val="en-CA"/>
        </w:rPr>
        <w:t>. </w:t>
      </w:r>
      <w:r w:rsidRPr="005D4D3A">
        <w:rPr>
          <w:rFonts w:eastAsia="Calibri" w:cs="Times New Roman"/>
          <w:i/>
          <w:iCs/>
          <w:sz w:val="22"/>
          <w:lang w:val="en-CA"/>
        </w:rPr>
        <w:t xml:space="preserve">Crime </w:t>
      </w:r>
      <w:r w:rsidR="00091E22" w:rsidRPr="005D4D3A">
        <w:rPr>
          <w:rFonts w:eastAsia="Calibri" w:cs="Times New Roman"/>
          <w:i/>
          <w:iCs/>
          <w:sz w:val="22"/>
          <w:lang w:val="en-CA"/>
        </w:rPr>
        <w:t>and</w:t>
      </w:r>
      <w:r w:rsidRPr="005D4D3A">
        <w:rPr>
          <w:rFonts w:eastAsia="Calibri" w:cs="Times New Roman"/>
          <w:i/>
          <w:iCs/>
          <w:sz w:val="22"/>
          <w:lang w:val="en-CA"/>
        </w:rPr>
        <w:t xml:space="preserve"> Delinquency</w:t>
      </w:r>
      <w:r w:rsidRPr="005D4D3A">
        <w:rPr>
          <w:rFonts w:eastAsia="Calibri" w:cs="Times New Roman"/>
          <w:sz w:val="22"/>
          <w:lang w:val="en-CA"/>
        </w:rPr>
        <w:t>, </w:t>
      </w:r>
      <w:r w:rsidRPr="005D4D3A">
        <w:rPr>
          <w:rFonts w:eastAsia="Calibri" w:cs="Times New Roman"/>
          <w:i/>
          <w:iCs/>
          <w:sz w:val="22"/>
          <w:lang w:val="en-CA"/>
        </w:rPr>
        <w:t>0</w:t>
      </w:r>
      <w:r w:rsidRPr="005D4D3A">
        <w:rPr>
          <w:rFonts w:eastAsia="Calibri" w:cs="Times New Roman"/>
          <w:sz w:val="22"/>
          <w:lang w:val="en-CA"/>
        </w:rPr>
        <w:t xml:space="preserve">(0).  </w:t>
      </w:r>
    </w:p>
    <w:p w14:paraId="1FEBB1BF" w14:textId="77777777"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 xml:space="preserve">Bonta, J. and Andrews, D.A. (2024). </w:t>
      </w:r>
      <w:r w:rsidRPr="005D4D3A">
        <w:rPr>
          <w:rFonts w:eastAsia="Calibri" w:cs="Times New Roman"/>
          <w:i/>
          <w:iCs/>
          <w:sz w:val="22"/>
          <w:lang w:val="en-CA"/>
        </w:rPr>
        <w:t>The Psychology of Criminal Conduct</w:t>
      </w:r>
      <w:r w:rsidRPr="005D4D3A">
        <w:rPr>
          <w:rFonts w:eastAsia="Calibri" w:cs="Times New Roman"/>
          <w:sz w:val="22"/>
          <w:lang w:val="en-CA"/>
        </w:rPr>
        <w:t xml:space="preserve"> (7th ed.). New York, NY: Routledge.</w:t>
      </w:r>
    </w:p>
    <w:p w14:paraId="300EB764" w14:textId="354BE50E"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 xml:space="preserve">Bruineman, M. (2018). </w:t>
      </w:r>
      <w:hyperlink r:id="rId33" w:history="1">
        <w:r w:rsidRPr="00F647E2">
          <w:rPr>
            <w:rStyle w:val="Hyperlink"/>
            <w:rFonts w:eastAsia="Calibri" w:cs="Times New Roman"/>
            <w:i/>
            <w:iCs/>
            <w:sz w:val="22"/>
            <w:lang w:val="en-CA"/>
          </w:rPr>
          <w:t>The right price</w:t>
        </w:r>
      </w:hyperlink>
      <w:r w:rsidRPr="005D4D3A">
        <w:rPr>
          <w:rFonts w:eastAsia="Calibri" w:cs="Times New Roman"/>
          <w:sz w:val="22"/>
          <w:lang w:val="en-CA"/>
        </w:rPr>
        <w:t>. Canadian Lawyer Magazine. Accessed 1 Aug. 2024.</w:t>
      </w:r>
    </w:p>
    <w:p w14:paraId="3F9E4A59" w14:textId="38ED13C7"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 xml:space="preserve">Burke, J. D., </w:t>
      </w:r>
      <w:r w:rsidR="00091E22" w:rsidRPr="005D4D3A">
        <w:rPr>
          <w:rFonts w:eastAsia="Calibri" w:cs="Times New Roman"/>
          <w:sz w:val="22"/>
          <w:lang w:val="en-CA"/>
        </w:rPr>
        <w:t>and</w:t>
      </w:r>
      <w:r w:rsidRPr="005D4D3A">
        <w:rPr>
          <w:rFonts w:eastAsia="Calibri" w:cs="Times New Roman"/>
          <w:sz w:val="22"/>
          <w:lang w:val="en-CA"/>
        </w:rPr>
        <w:t xml:space="preserve"> Loeber, R. (2015). </w:t>
      </w:r>
      <w:hyperlink r:id="rId34" w:history="1">
        <w:r w:rsidRPr="00F647E2">
          <w:rPr>
            <w:rStyle w:val="Hyperlink"/>
            <w:rFonts w:eastAsia="Calibri" w:cs="Times New Roman"/>
            <w:sz w:val="22"/>
            <w:lang w:val="en-CA"/>
          </w:rPr>
          <w:t xml:space="preserve">The effectiveness of the Stop Now </w:t>
        </w:r>
        <w:r w:rsidR="007D228D" w:rsidRPr="00F647E2">
          <w:rPr>
            <w:rStyle w:val="Hyperlink"/>
            <w:rFonts w:eastAsia="Calibri" w:cs="Times New Roman"/>
            <w:sz w:val="22"/>
            <w:lang w:val="en-CA"/>
          </w:rPr>
          <w:t>A</w:t>
        </w:r>
        <w:r w:rsidRPr="00F647E2">
          <w:rPr>
            <w:rStyle w:val="Hyperlink"/>
            <w:rFonts w:eastAsia="Calibri" w:cs="Times New Roman"/>
            <w:sz w:val="22"/>
            <w:lang w:val="en-CA"/>
          </w:rPr>
          <w:t>nd Plan (SNAP</w:t>
        </w:r>
        <w:r w:rsidR="007D228D" w:rsidRPr="00F647E2">
          <w:rPr>
            <w:rStyle w:val="Hyperlink"/>
            <w:lang w:val="en-CA" w:eastAsia="en-CA"/>
          </w:rPr>
          <w:t>®</w:t>
        </w:r>
        <w:r w:rsidRPr="00F647E2">
          <w:rPr>
            <w:rStyle w:val="Hyperlink"/>
            <w:rFonts w:eastAsia="Calibri" w:cs="Times New Roman"/>
            <w:sz w:val="22"/>
            <w:lang w:val="en-CA"/>
          </w:rPr>
          <w:t>) program for boys at risk for violence and delinquency</w:t>
        </w:r>
      </w:hyperlink>
      <w:r w:rsidRPr="005D4D3A">
        <w:rPr>
          <w:rFonts w:eastAsia="Calibri" w:cs="Times New Roman"/>
          <w:sz w:val="22"/>
          <w:lang w:val="en-CA"/>
        </w:rPr>
        <w:t>. </w:t>
      </w:r>
      <w:r w:rsidRPr="005D4D3A">
        <w:rPr>
          <w:rFonts w:eastAsia="Calibri" w:cs="Times New Roman"/>
          <w:i/>
          <w:iCs/>
          <w:sz w:val="22"/>
          <w:lang w:val="en-CA"/>
        </w:rPr>
        <w:t>Prevention science: the official journal of the Society for Prevention Research</w:t>
      </w:r>
      <w:r w:rsidRPr="005D4D3A">
        <w:rPr>
          <w:rFonts w:eastAsia="Calibri" w:cs="Times New Roman"/>
          <w:sz w:val="22"/>
          <w:lang w:val="en-CA"/>
        </w:rPr>
        <w:t>, </w:t>
      </w:r>
      <w:r w:rsidRPr="005D4D3A">
        <w:rPr>
          <w:rFonts w:eastAsia="Calibri" w:cs="Times New Roman"/>
          <w:i/>
          <w:iCs/>
          <w:sz w:val="22"/>
          <w:lang w:val="en-CA"/>
        </w:rPr>
        <w:t>16</w:t>
      </w:r>
      <w:r w:rsidRPr="005D4D3A">
        <w:rPr>
          <w:rFonts w:eastAsia="Calibri" w:cs="Times New Roman"/>
          <w:sz w:val="22"/>
          <w:lang w:val="en-CA"/>
        </w:rPr>
        <w:t xml:space="preserve">(2), 242–253. </w:t>
      </w:r>
    </w:p>
    <w:p w14:paraId="207649B3" w14:textId="3D50C0DC" w:rsidR="00EC63A5" w:rsidRPr="005D4D3A" w:rsidRDefault="00EC63A5" w:rsidP="002951CF">
      <w:pPr>
        <w:spacing w:after="240"/>
        <w:rPr>
          <w:rFonts w:eastAsia="Calibri" w:cs="Times New Roman"/>
          <w:sz w:val="22"/>
          <w:lang w:val="en-CA"/>
        </w:rPr>
      </w:pPr>
      <w:r w:rsidRPr="005D4D3A">
        <w:rPr>
          <w:rFonts w:eastAsia="Calibri" w:cs="Times New Roman"/>
          <w:sz w:val="22"/>
          <w:lang w:val="en-CA"/>
        </w:rPr>
        <w:t xml:space="preserve">Bushway, S.D. (2013). </w:t>
      </w:r>
      <w:hyperlink r:id="rId35" w:history="1">
        <w:r w:rsidRPr="00B56AD1">
          <w:rPr>
            <w:rStyle w:val="Hyperlink"/>
            <w:rFonts w:eastAsia="Calibri" w:cs="Times New Roman"/>
            <w:sz w:val="22"/>
            <w:lang w:val="en-CA"/>
          </w:rPr>
          <w:t>Life-course-persistent offenders</w:t>
        </w:r>
      </w:hyperlink>
      <w:r w:rsidRPr="005D4D3A">
        <w:rPr>
          <w:rFonts w:eastAsia="Calibri" w:cs="Times New Roman"/>
          <w:sz w:val="22"/>
          <w:lang w:val="en-CA"/>
        </w:rPr>
        <w:t xml:space="preserve">. In F.T. Cullen &amp; P. Wilcox (Eds.) </w:t>
      </w:r>
      <w:r w:rsidRPr="005D4D3A">
        <w:rPr>
          <w:rFonts w:eastAsia="Calibri" w:cs="Times New Roman"/>
          <w:i/>
          <w:iCs/>
          <w:sz w:val="22"/>
          <w:lang w:val="en-CA"/>
        </w:rPr>
        <w:t xml:space="preserve">The Oxford handbook of criminological theory </w:t>
      </w:r>
      <w:r w:rsidRPr="005D4D3A">
        <w:rPr>
          <w:rFonts w:eastAsia="Calibri" w:cs="Times New Roman"/>
          <w:sz w:val="22"/>
          <w:lang w:val="en-CA"/>
        </w:rPr>
        <w:t xml:space="preserve">(pp. 189-204). </w:t>
      </w:r>
    </w:p>
    <w:p w14:paraId="5E1C6295" w14:textId="7696B53C"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 xml:space="preserve">Canadian Centre of Integrative Psychology </w:t>
      </w:r>
      <w:r w:rsidR="00091E22" w:rsidRPr="005D4D3A">
        <w:rPr>
          <w:rFonts w:eastAsia="Calibri" w:cs="Times New Roman"/>
          <w:sz w:val="22"/>
          <w:lang w:val="en-CA"/>
        </w:rPr>
        <w:t>and</w:t>
      </w:r>
      <w:r w:rsidRPr="005D4D3A">
        <w:rPr>
          <w:rFonts w:eastAsia="Calibri" w:cs="Times New Roman"/>
          <w:sz w:val="22"/>
          <w:lang w:val="en-CA"/>
        </w:rPr>
        <w:t xml:space="preserve"> Healthcare. (n.d.). </w:t>
      </w:r>
      <w:hyperlink r:id="rId36" w:anchor=":~:text=Chartered%20Psychologistsandtext=Assessment%20%2D%20Fees%20will%20differ%20depending,under%20services%20for%20more%20information" w:history="1">
        <w:r w:rsidRPr="00B56AD1">
          <w:rPr>
            <w:rStyle w:val="Hyperlink"/>
            <w:rFonts w:eastAsia="Calibri" w:cs="Times New Roman"/>
            <w:i/>
            <w:iCs/>
            <w:sz w:val="22"/>
            <w:lang w:val="en-CA"/>
          </w:rPr>
          <w:t>Ontario fees</w:t>
        </w:r>
      </w:hyperlink>
      <w:r w:rsidRPr="005D4D3A">
        <w:rPr>
          <w:rFonts w:eastAsia="Calibri" w:cs="Times New Roman"/>
          <w:sz w:val="22"/>
          <w:lang w:val="en-CA"/>
        </w:rPr>
        <w:t>. Accessed 1 Aug. 2024.</w:t>
      </w:r>
    </w:p>
    <w:p w14:paraId="14A1E8D1" w14:textId="555D699F" w:rsidR="006E7513" w:rsidRPr="005D4D3A" w:rsidRDefault="006E7513" w:rsidP="002951CF">
      <w:pPr>
        <w:spacing w:after="240"/>
        <w:rPr>
          <w:rFonts w:eastAsia="Calibri" w:cs="Times New Roman"/>
          <w:sz w:val="22"/>
          <w:lang w:val="en-CA"/>
        </w:rPr>
      </w:pPr>
      <w:r w:rsidRPr="005D4D3A">
        <w:rPr>
          <w:rFonts w:eastAsia="Calibri" w:cs="Times New Roman"/>
          <w:sz w:val="22"/>
          <w:lang w:val="en-CA"/>
        </w:rPr>
        <w:t xml:space="preserve">Carnochan, S., Lee, C., &amp; Austin, M.J. (2013). </w:t>
      </w:r>
      <w:hyperlink r:id="rId37" w:history="1">
        <w:r w:rsidRPr="00A62F89">
          <w:rPr>
            <w:rStyle w:val="Hyperlink"/>
            <w:rFonts w:eastAsia="Calibri" w:cs="Times New Roman"/>
            <w:sz w:val="22"/>
            <w:lang w:val="en-CA"/>
          </w:rPr>
          <w:t>Achieving timely reunification</w:t>
        </w:r>
      </w:hyperlink>
      <w:r w:rsidRPr="005D4D3A">
        <w:rPr>
          <w:rFonts w:eastAsia="Calibri" w:cs="Times New Roman"/>
          <w:sz w:val="22"/>
          <w:lang w:val="en-CA"/>
        </w:rPr>
        <w:t xml:space="preserve">. </w:t>
      </w:r>
      <w:r w:rsidRPr="005D4D3A">
        <w:rPr>
          <w:rFonts w:eastAsia="Calibri" w:cs="Times New Roman"/>
          <w:i/>
          <w:iCs/>
          <w:sz w:val="22"/>
          <w:lang w:val="en-CA"/>
        </w:rPr>
        <w:t xml:space="preserve">Journal of Evidence-Based Social Work, 10, 179-195. </w:t>
      </w:r>
    </w:p>
    <w:p w14:paraId="1EA81CF7" w14:textId="62CF93CB" w:rsidR="00D42FFA" w:rsidRPr="005D4D3A" w:rsidRDefault="00D42FFA" w:rsidP="002951CF">
      <w:pPr>
        <w:spacing w:after="240"/>
        <w:rPr>
          <w:rFonts w:eastAsia="Calibri" w:cs="Times New Roman"/>
          <w:sz w:val="22"/>
        </w:rPr>
      </w:pPr>
      <w:r w:rsidRPr="005D4D3A">
        <w:rPr>
          <w:rFonts w:eastAsia="Calibri" w:cs="Times New Roman"/>
          <w:sz w:val="22"/>
        </w:rPr>
        <w:t xml:space="preserve">Charrier, L., van Dorsselaer, S., Canale, N., Baska, T., Kilibarda, B., Comoretto, R.I., Galeotti, T., Brown, J., &amp; Vieno, A. (2024). </w:t>
      </w:r>
      <w:hyperlink r:id="rId38" w:history="1">
        <w:r w:rsidRPr="00B56AD1">
          <w:rPr>
            <w:rStyle w:val="Hyperlink"/>
            <w:rFonts w:eastAsia="Calibri" w:cs="Times New Roman"/>
            <w:i/>
            <w:iCs/>
            <w:sz w:val="22"/>
          </w:rPr>
          <w:t>A focus on adolescent substance use in Europe, central Asia and Canada</w:t>
        </w:r>
        <w:r w:rsidRPr="00B56AD1">
          <w:rPr>
            <w:rStyle w:val="Hyperlink"/>
            <w:rFonts w:eastAsia="Calibri" w:cs="Times New Roman"/>
            <w:sz w:val="22"/>
          </w:rPr>
          <w:t xml:space="preserve">: </w:t>
        </w:r>
        <w:r w:rsidRPr="00B56AD1">
          <w:rPr>
            <w:rStyle w:val="Hyperlink"/>
            <w:rFonts w:eastAsia="Calibri" w:cs="Times New Roman"/>
            <w:i/>
            <w:iCs/>
            <w:sz w:val="22"/>
          </w:rPr>
          <w:t>Health Behaviour in School-aged Children international report from the 2021/2022 survey, volume 3</w:t>
        </w:r>
      </w:hyperlink>
      <w:r w:rsidRPr="005D4D3A">
        <w:rPr>
          <w:rFonts w:eastAsia="Calibri" w:cs="Times New Roman"/>
          <w:i/>
          <w:iCs/>
          <w:sz w:val="22"/>
        </w:rPr>
        <w:t>.</w:t>
      </w:r>
      <w:r w:rsidRPr="005D4D3A">
        <w:rPr>
          <w:rFonts w:eastAsia="Calibri" w:cs="Times New Roman"/>
          <w:sz w:val="22"/>
        </w:rPr>
        <w:t xml:space="preserve"> World Health Organization, European Region. </w:t>
      </w:r>
    </w:p>
    <w:p w14:paraId="01FEE6FE" w14:textId="23CB7B81"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 xml:space="preserve">Colbert, Y. (2020, November 27). </w:t>
      </w:r>
      <w:hyperlink r:id="rId39" w:anchor=":~:text=Fees%20for%20ground%20ambulance%20for,ground%20ambulance%20service%20for%20seniors" w:history="1">
        <w:r w:rsidRPr="00B56AD1">
          <w:rPr>
            <w:rStyle w:val="Hyperlink"/>
            <w:rFonts w:eastAsia="Calibri" w:cs="Times New Roman"/>
            <w:i/>
            <w:iCs/>
            <w:sz w:val="22"/>
            <w:lang w:val="en-CA"/>
          </w:rPr>
          <w:t>'My jaw dropped,' says Ontario woman of $12K air ambulance bill in Nova Scotia</w:t>
        </w:r>
      </w:hyperlink>
      <w:r w:rsidRPr="005D4D3A">
        <w:rPr>
          <w:rFonts w:eastAsia="Calibri" w:cs="Times New Roman"/>
          <w:i/>
          <w:iCs/>
          <w:sz w:val="22"/>
          <w:lang w:val="en-CA"/>
        </w:rPr>
        <w:t>.</w:t>
      </w:r>
      <w:r w:rsidRPr="005D4D3A">
        <w:rPr>
          <w:rFonts w:eastAsia="Calibri" w:cs="Times New Roman"/>
          <w:sz w:val="22"/>
          <w:lang w:val="en-CA"/>
        </w:rPr>
        <w:t xml:space="preserve"> CBC.</w:t>
      </w:r>
    </w:p>
    <w:p w14:paraId="76B07734" w14:textId="7177BBC0" w:rsidR="006E7513" w:rsidRPr="005D4D3A" w:rsidRDefault="006E7513" w:rsidP="002951CF">
      <w:pPr>
        <w:spacing w:after="240"/>
        <w:rPr>
          <w:rFonts w:eastAsia="Calibri" w:cs="Times New Roman"/>
          <w:sz w:val="22"/>
          <w:lang w:val="en-CA"/>
        </w:rPr>
      </w:pPr>
      <w:r w:rsidRPr="005D4D3A">
        <w:rPr>
          <w:rFonts w:eastAsia="Calibri" w:cs="Times New Roman"/>
          <w:sz w:val="22"/>
          <w:lang w:val="en-CA"/>
        </w:rPr>
        <w:t xml:space="preserve">Connell, C.M., Vanderploeg, J.J., Katz, K.H., Caron, C., Saunders, L., &amp; Tebes, J.K. (2009). </w:t>
      </w:r>
      <w:hyperlink r:id="rId40" w:history="1">
        <w:r w:rsidRPr="00A62F89">
          <w:rPr>
            <w:rStyle w:val="Hyperlink"/>
            <w:rFonts w:eastAsia="Calibri" w:cs="Times New Roman"/>
            <w:sz w:val="22"/>
            <w:lang w:val="en-CA"/>
          </w:rPr>
          <w:t>Maltreatment following reunification: Predictors of subsequent child protective services contact after children return home</w:t>
        </w:r>
      </w:hyperlink>
      <w:r w:rsidRPr="005D4D3A">
        <w:rPr>
          <w:rFonts w:eastAsia="Calibri" w:cs="Times New Roman"/>
          <w:sz w:val="22"/>
          <w:lang w:val="en-CA"/>
        </w:rPr>
        <w:t xml:space="preserve">. </w:t>
      </w:r>
      <w:r w:rsidRPr="005D4D3A">
        <w:rPr>
          <w:rFonts w:eastAsia="Calibri" w:cs="Times New Roman"/>
          <w:i/>
          <w:iCs/>
          <w:sz w:val="22"/>
          <w:lang w:val="en-CA"/>
        </w:rPr>
        <w:t>Child Abuse and Neglect, 33</w:t>
      </w:r>
      <w:r w:rsidRPr="005D4D3A">
        <w:rPr>
          <w:rFonts w:eastAsia="Calibri" w:cs="Times New Roman"/>
          <w:sz w:val="22"/>
          <w:lang w:val="en-CA"/>
        </w:rPr>
        <w:t xml:space="preserve">(4). </w:t>
      </w:r>
    </w:p>
    <w:p w14:paraId="4420F2AB" w14:textId="290684BF" w:rsidR="006E7513" w:rsidRPr="005D4D3A" w:rsidRDefault="006E7513" w:rsidP="002951CF">
      <w:pPr>
        <w:spacing w:after="240"/>
        <w:rPr>
          <w:rFonts w:eastAsia="Calibri" w:cs="Times New Roman"/>
          <w:sz w:val="22"/>
          <w:lang w:val="en-CA"/>
        </w:rPr>
      </w:pPr>
      <w:r w:rsidRPr="005D4D3A">
        <w:rPr>
          <w:rFonts w:eastAsia="Calibri" w:cs="Times New Roman"/>
          <w:sz w:val="22"/>
          <w:lang w:val="en-CA"/>
        </w:rPr>
        <w:t xml:space="preserve">Constantino, J.N., Buchanan, G., Tandon, M., Bader, C., &amp; Jonson-Reid, M. (2023). </w:t>
      </w:r>
      <w:hyperlink r:id="rId41" w:history="1">
        <w:r w:rsidRPr="00B56AD1">
          <w:rPr>
            <w:rStyle w:val="Hyperlink"/>
            <w:rFonts w:eastAsia="Calibri" w:cs="Times New Roman"/>
            <w:sz w:val="22"/>
            <w:lang w:val="en-CA"/>
          </w:rPr>
          <w:t>Reducing abuse and neglect recurrence among young foster children reunified with their families</w:t>
        </w:r>
      </w:hyperlink>
      <w:r w:rsidRPr="005D4D3A">
        <w:rPr>
          <w:rFonts w:eastAsia="Calibri" w:cs="Times New Roman"/>
          <w:sz w:val="22"/>
          <w:lang w:val="en-CA"/>
        </w:rPr>
        <w:t xml:space="preserve">. </w:t>
      </w:r>
      <w:r w:rsidRPr="005D4D3A">
        <w:rPr>
          <w:rFonts w:eastAsia="Calibri" w:cs="Times New Roman"/>
          <w:i/>
          <w:iCs/>
          <w:sz w:val="22"/>
          <w:lang w:val="en-CA"/>
        </w:rPr>
        <w:t>Prediatrics, 152</w:t>
      </w:r>
      <w:r w:rsidRPr="005D4D3A">
        <w:rPr>
          <w:rFonts w:eastAsia="Calibri" w:cs="Times New Roman"/>
          <w:sz w:val="22"/>
          <w:lang w:val="en-CA"/>
        </w:rPr>
        <w:t xml:space="preserve">(3), e2022060118. </w:t>
      </w:r>
    </w:p>
    <w:p w14:paraId="2AF0513A" w14:textId="609166B2"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 xml:space="preserve">CoParenter. (2022, July 21). </w:t>
      </w:r>
      <w:hyperlink r:id="rId42" w:history="1">
        <w:r w:rsidRPr="00B56AD1">
          <w:rPr>
            <w:rStyle w:val="Hyperlink"/>
            <w:rFonts w:eastAsia="Calibri" w:cs="Times New Roman"/>
            <w:i/>
            <w:iCs/>
            <w:sz w:val="22"/>
            <w:lang w:val="en-CA"/>
          </w:rPr>
          <w:t>How much does a custody battle cost?</w:t>
        </w:r>
      </w:hyperlink>
      <w:r w:rsidRPr="005D4D3A">
        <w:rPr>
          <w:rFonts w:eastAsia="Calibri" w:cs="Times New Roman"/>
          <w:sz w:val="22"/>
          <w:lang w:val="en-CA"/>
        </w:rPr>
        <w:t>. Accessed 1 Aug. 2024.</w:t>
      </w:r>
    </w:p>
    <w:p w14:paraId="6068E554" w14:textId="21813902"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 xml:space="preserve">Day, D. M., Koegl, C. J., Rossman, L., </w:t>
      </w:r>
      <w:r w:rsidR="00091E22" w:rsidRPr="005D4D3A">
        <w:rPr>
          <w:rFonts w:eastAsia="Calibri" w:cs="Times New Roman"/>
          <w:sz w:val="22"/>
          <w:lang w:val="en-CA"/>
        </w:rPr>
        <w:t>and</w:t>
      </w:r>
      <w:r w:rsidRPr="005D4D3A">
        <w:rPr>
          <w:rFonts w:eastAsia="Calibri" w:cs="Times New Roman"/>
          <w:sz w:val="22"/>
          <w:lang w:val="en-CA"/>
        </w:rPr>
        <w:t xml:space="preserve"> Oziel, S. (2016). </w:t>
      </w:r>
      <w:hyperlink r:id="rId43" w:history="1">
        <w:r w:rsidRPr="00B56AD1">
          <w:rPr>
            <w:rStyle w:val="Hyperlink"/>
            <w:rFonts w:eastAsia="Calibri" w:cs="Times New Roman"/>
            <w:i/>
            <w:iCs/>
            <w:sz w:val="22"/>
            <w:lang w:val="en-CA"/>
          </w:rPr>
          <w:t>The monetary cost of criminal trajectories for an Ontario sample of offenders (2015-R011)</w:t>
        </w:r>
      </w:hyperlink>
      <w:r w:rsidRPr="005D4D3A">
        <w:rPr>
          <w:rFonts w:eastAsia="Calibri" w:cs="Times New Roman"/>
          <w:i/>
          <w:iCs/>
          <w:sz w:val="22"/>
          <w:lang w:val="en-CA"/>
        </w:rPr>
        <w:t>.</w:t>
      </w:r>
      <w:r w:rsidRPr="005D4D3A">
        <w:rPr>
          <w:rFonts w:eastAsia="Calibri" w:cs="Times New Roman"/>
          <w:sz w:val="22"/>
          <w:lang w:val="en-CA"/>
        </w:rPr>
        <w:t xml:space="preserve"> Public Safety Canada. </w:t>
      </w:r>
    </w:p>
    <w:p w14:paraId="3332AE65" w14:textId="76D33E28"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 xml:space="preserve">Dr. Bill. (n.d.). </w:t>
      </w:r>
      <w:hyperlink r:id="rId44" w:history="1">
        <w:r w:rsidRPr="00B56AD1">
          <w:rPr>
            <w:rStyle w:val="Hyperlink"/>
            <w:rFonts w:eastAsia="Calibri" w:cs="Times New Roman"/>
            <w:i/>
            <w:iCs/>
            <w:sz w:val="22"/>
            <w:lang w:val="en-CA"/>
          </w:rPr>
          <w:t>OHIP billing codes: Psychiatry</w:t>
        </w:r>
      </w:hyperlink>
      <w:r w:rsidRPr="005D4D3A">
        <w:rPr>
          <w:rFonts w:eastAsia="Calibri" w:cs="Times New Roman"/>
          <w:sz w:val="22"/>
          <w:lang w:val="en-CA"/>
        </w:rPr>
        <w:t>. Accessed 1 Aug. 2024.</w:t>
      </w:r>
    </w:p>
    <w:p w14:paraId="3A591B3A" w14:textId="13CC3A8A"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 xml:space="preserve">Ellingwood, H. (2016). </w:t>
      </w:r>
      <w:hyperlink r:id="rId45" w:history="1">
        <w:r w:rsidRPr="00B56AD1">
          <w:rPr>
            <w:rStyle w:val="Hyperlink"/>
            <w:rFonts w:eastAsia="Calibri" w:cs="Times New Roman"/>
            <w:i/>
            <w:iCs/>
            <w:sz w:val="22"/>
            <w:lang w:val="en-CA"/>
          </w:rPr>
          <w:t>A better estimation of police costs by offence types (2015-R018)</w:t>
        </w:r>
      </w:hyperlink>
      <w:r w:rsidRPr="005D4D3A">
        <w:rPr>
          <w:rFonts w:eastAsia="Calibri" w:cs="Times New Roman"/>
          <w:sz w:val="22"/>
          <w:lang w:val="en-CA"/>
        </w:rPr>
        <w:t xml:space="preserve">. Public Safety Canada. </w:t>
      </w:r>
    </w:p>
    <w:p w14:paraId="0776654D" w14:textId="7AA12C4B"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 xml:space="preserve">EPS Family Health. (n.d.). </w:t>
      </w:r>
      <w:hyperlink r:id="rId46" w:history="1">
        <w:r w:rsidRPr="00B56AD1">
          <w:rPr>
            <w:rStyle w:val="Hyperlink"/>
            <w:rFonts w:eastAsia="Calibri" w:cs="Times New Roman"/>
            <w:i/>
            <w:iCs/>
            <w:sz w:val="22"/>
            <w:lang w:val="en-CA"/>
          </w:rPr>
          <w:t>Services</w:t>
        </w:r>
      </w:hyperlink>
      <w:r w:rsidRPr="005D4D3A">
        <w:rPr>
          <w:rFonts w:eastAsia="Calibri" w:cs="Times New Roman"/>
          <w:sz w:val="22"/>
          <w:lang w:val="en-CA"/>
        </w:rPr>
        <w:t>. Accessed 1 Aug. 2024.</w:t>
      </w:r>
    </w:p>
    <w:p w14:paraId="4506564A" w14:textId="5DC8B25E" w:rsidR="001745A9" w:rsidRPr="005D4D3A" w:rsidRDefault="001745A9" w:rsidP="002951CF">
      <w:pPr>
        <w:spacing w:after="240"/>
        <w:rPr>
          <w:rFonts w:eastAsia="Calibri" w:cs="Times New Roman"/>
          <w:sz w:val="22"/>
          <w:lang w:val="en-CA"/>
        </w:rPr>
      </w:pPr>
      <w:r w:rsidRPr="005D4D3A">
        <w:rPr>
          <w:rFonts w:eastAsia="Calibri" w:cs="Times New Roman"/>
          <w:sz w:val="22"/>
          <w:lang w:val="en-CA"/>
        </w:rPr>
        <w:t xml:space="preserve">Farrington, D. P. (2005). Integrated cognitive antisocial personality theory. In </w:t>
      </w:r>
      <w:r w:rsidRPr="005D4D3A">
        <w:rPr>
          <w:rFonts w:eastAsia="Calibri" w:cs="Times New Roman"/>
          <w:i/>
          <w:iCs/>
          <w:sz w:val="22"/>
          <w:lang w:val="en-CA"/>
        </w:rPr>
        <w:t>Integrated Developmental and Life-course Theories of Offending</w:t>
      </w:r>
      <w:r w:rsidRPr="005D4D3A">
        <w:rPr>
          <w:rFonts w:eastAsia="Calibri" w:cs="Times New Roman"/>
          <w:sz w:val="22"/>
          <w:lang w:val="en-CA"/>
        </w:rPr>
        <w:t xml:space="preserve"> (pp. 203-242). Transaction Publishers.</w:t>
      </w:r>
    </w:p>
    <w:p w14:paraId="489FACE5" w14:textId="516877BA" w:rsidR="0067059C" w:rsidRPr="005D4D3A" w:rsidRDefault="0067059C" w:rsidP="002951CF">
      <w:pPr>
        <w:spacing w:after="240"/>
        <w:rPr>
          <w:rFonts w:eastAsia="Calibri" w:cs="Times New Roman"/>
          <w:sz w:val="22"/>
        </w:rPr>
      </w:pPr>
      <w:r w:rsidRPr="005D4D3A">
        <w:rPr>
          <w:rFonts w:eastAsia="Calibri" w:cs="Times New Roman"/>
          <w:sz w:val="22"/>
        </w:rPr>
        <w:t xml:space="preserve">Farrington, D. P. (2019). </w:t>
      </w:r>
      <w:hyperlink r:id="rId47" w:history="1">
        <w:r w:rsidRPr="00B56AD1">
          <w:rPr>
            <w:rStyle w:val="Hyperlink"/>
            <w:rFonts w:eastAsia="Calibri" w:cs="Times New Roman"/>
            <w:sz w:val="22"/>
          </w:rPr>
          <w:t>The integrated cognitive antisocial potential (ICAP) theory: Past, present, and future</w:t>
        </w:r>
      </w:hyperlink>
      <w:r w:rsidRPr="005D4D3A">
        <w:rPr>
          <w:rFonts w:eastAsia="Calibri" w:cs="Times New Roman"/>
          <w:sz w:val="22"/>
        </w:rPr>
        <w:t xml:space="preserve">. </w:t>
      </w:r>
      <w:r w:rsidRPr="005D4D3A">
        <w:rPr>
          <w:rFonts w:eastAsia="Calibri" w:cs="Times New Roman"/>
          <w:i/>
          <w:iCs/>
          <w:sz w:val="22"/>
        </w:rPr>
        <w:t>Journal of Developmental and Life-Course Criminology</w:t>
      </w:r>
      <w:r w:rsidRPr="005D4D3A">
        <w:rPr>
          <w:rFonts w:eastAsia="Calibri" w:cs="Times New Roman"/>
          <w:sz w:val="22"/>
        </w:rPr>
        <w:t xml:space="preserve">, </w:t>
      </w:r>
      <w:r w:rsidRPr="005D4D3A">
        <w:rPr>
          <w:rFonts w:eastAsia="Calibri" w:cs="Times New Roman"/>
          <w:i/>
          <w:iCs/>
          <w:sz w:val="22"/>
        </w:rPr>
        <w:t>6</w:t>
      </w:r>
      <w:r w:rsidRPr="005D4D3A">
        <w:rPr>
          <w:rFonts w:eastAsia="Calibri" w:cs="Times New Roman"/>
          <w:sz w:val="22"/>
        </w:rPr>
        <w:t xml:space="preserve">(2), 172–187. </w:t>
      </w:r>
    </w:p>
    <w:p w14:paraId="4B9F0F4F" w14:textId="2457546C" w:rsidR="006E7513" w:rsidRPr="005D4D3A" w:rsidRDefault="006E7513" w:rsidP="002951CF">
      <w:pPr>
        <w:spacing w:after="240"/>
        <w:rPr>
          <w:rFonts w:eastAsia="Calibri" w:cs="Times New Roman"/>
          <w:sz w:val="22"/>
        </w:rPr>
      </w:pPr>
      <w:r w:rsidRPr="005D4D3A">
        <w:rPr>
          <w:rFonts w:eastAsia="Calibri" w:cs="Times New Roman"/>
          <w:sz w:val="22"/>
        </w:rPr>
        <w:t>Font, S., Sattler, K., &amp; Gershoff, E. (2018). When Home is Still Unsafe: From Family Reunification to Foster Care Reentry. </w:t>
      </w:r>
      <w:r w:rsidRPr="005D4D3A">
        <w:rPr>
          <w:rFonts w:eastAsia="Calibri" w:cs="Times New Roman"/>
          <w:i/>
          <w:iCs/>
          <w:sz w:val="22"/>
        </w:rPr>
        <w:t>Journal of Marriage and the Family</w:t>
      </w:r>
      <w:r w:rsidRPr="005D4D3A">
        <w:rPr>
          <w:rFonts w:eastAsia="Calibri" w:cs="Times New Roman"/>
          <w:sz w:val="22"/>
        </w:rPr>
        <w:t>, </w:t>
      </w:r>
      <w:r w:rsidRPr="005D4D3A">
        <w:rPr>
          <w:rFonts w:eastAsia="Calibri" w:cs="Times New Roman"/>
          <w:i/>
          <w:iCs/>
          <w:sz w:val="22"/>
        </w:rPr>
        <w:t>80</w:t>
      </w:r>
      <w:r w:rsidRPr="005D4D3A">
        <w:rPr>
          <w:rFonts w:eastAsia="Calibri" w:cs="Times New Roman"/>
          <w:sz w:val="22"/>
        </w:rPr>
        <w:t xml:space="preserve">(5), 1333–1343. </w:t>
      </w:r>
    </w:p>
    <w:p w14:paraId="6418FDA8" w14:textId="27620615"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 xml:space="preserve">Gabor, T. (2016). </w:t>
      </w:r>
      <w:hyperlink r:id="rId48" w:history="1">
        <w:r w:rsidRPr="00B56AD1">
          <w:rPr>
            <w:rStyle w:val="Hyperlink"/>
            <w:rFonts w:eastAsia="Calibri" w:cs="Times New Roman"/>
            <w:i/>
            <w:iCs/>
            <w:sz w:val="22"/>
            <w:lang w:val="en-CA"/>
          </w:rPr>
          <w:t>Costs of crime and criminal justice responses</w:t>
        </w:r>
        <w:r w:rsidRPr="00B56AD1">
          <w:rPr>
            <w:rStyle w:val="Hyperlink"/>
            <w:rFonts w:eastAsia="Calibri" w:cs="Times New Roman"/>
            <w:sz w:val="22"/>
            <w:lang w:val="en-CA"/>
          </w:rPr>
          <w:t xml:space="preserve"> (2015-</w:t>
        </w:r>
        <w:r w:rsidRPr="00B56AD1">
          <w:rPr>
            <w:rStyle w:val="Hyperlink"/>
            <w:rFonts w:eastAsia="Calibri" w:cs="Times New Roman"/>
            <w:i/>
            <w:iCs/>
            <w:sz w:val="22"/>
            <w:lang w:val="en-CA"/>
          </w:rPr>
          <w:t xml:space="preserve"> R022</w:t>
        </w:r>
        <w:r w:rsidRPr="00B56AD1">
          <w:rPr>
            <w:rStyle w:val="Hyperlink"/>
            <w:rFonts w:eastAsia="Calibri" w:cs="Times New Roman"/>
            <w:sz w:val="22"/>
            <w:lang w:val="en-CA"/>
          </w:rPr>
          <w:t>)</w:t>
        </w:r>
      </w:hyperlink>
      <w:r w:rsidRPr="005D4D3A">
        <w:rPr>
          <w:rFonts w:eastAsia="Calibri" w:cs="Times New Roman"/>
          <w:sz w:val="22"/>
          <w:lang w:val="en-CA"/>
        </w:rPr>
        <w:t xml:space="preserve">. Public Safety Canada. </w:t>
      </w:r>
    </w:p>
    <w:p w14:paraId="2DC80933" w14:textId="35F16131"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 xml:space="preserve">Gagnon, N. </w:t>
      </w:r>
      <w:r w:rsidR="00091E22" w:rsidRPr="005D4D3A">
        <w:rPr>
          <w:rFonts w:eastAsia="Calibri" w:cs="Times New Roman"/>
          <w:sz w:val="22"/>
          <w:lang w:val="en-CA"/>
        </w:rPr>
        <w:t>and</w:t>
      </w:r>
      <w:r w:rsidRPr="005D4D3A">
        <w:rPr>
          <w:rFonts w:eastAsia="Calibri" w:cs="Times New Roman"/>
          <w:sz w:val="22"/>
          <w:lang w:val="en-CA"/>
        </w:rPr>
        <w:t xml:space="preserve"> Duncan, L. (2011). </w:t>
      </w:r>
      <w:r w:rsidRPr="005D4D3A">
        <w:rPr>
          <w:rFonts w:eastAsia="Calibri" w:cs="Times New Roman"/>
          <w:i/>
          <w:iCs/>
          <w:sz w:val="22"/>
          <w:lang w:val="en-CA"/>
        </w:rPr>
        <w:t>Northside Youth Inclusion Program Evaluation: First Annual Evaluation Report</w:t>
      </w:r>
      <w:r w:rsidRPr="005D4D3A">
        <w:rPr>
          <w:rFonts w:eastAsia="Calibri" w:cs="Times New Roman"/>
          <w:sz w:val="22"/>
          <w:lang w:val="en-CA"/>
        </w:rPr>
        <w:t xml:space="preserve">. [Unpublished]. Public Safety Canada. </w:t>
      </w:r>
    </w:p>
    <w:p w14:paraId="6E15A3F8" w14:textId="743A4D4C"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 xml:space="preserve">Gillespie, C. (2018, October 15). </w:t>
      </w:r>
      <w:hyperlink r:id="rId49" w:history="1">
        <w:r w:rsidRPr="00815D34">
          <w:rPr>
            <w:rStyle w:val="Hyperlink"/>
            <w:rFonts w:eastAsia="Calibri" w:cs="Times New Roman"/>
            <w:i/>
            <w:iCs/>
            <w:sz w:val="22"/>
            <w:lang w:val="en-CA"/>
          </w:rPr>
          <w:t>The average cost of child custody</w:t>
        </w:r>
      </w:hyperlink>
      <w:r w:rsidRPr="005D4D3A">
        <w:rPr>
          <w:rFonts w:eastAsia="Calibri" w:cs="Times New Roman"/>
          <w:sz w:val="22"/>
          <w:lang w:val="en-CA"/>
        </w:rPr>
        <w:t xml:space="preserve">. Law for Families. </w:t>
      </w:r>
    </w:p>
    <w:p w14:paraId="16CC66BB" w14:textId="3EEE75BC" w:rsidR="00D42FFA" w:rsidRPr="00B56AD1" w:rsidRDefault="00D42FFA" w:rsidP="002951CF">
      <w:pPr>
        <w:spacing w:after="240"/>
        <w:rPr>
          <w:rFonts w:eastAsia="Calibri" w:cs="Times New Roman"/>
          <w:sz w:val="22"/>
          <w:lang w:val="en-CA"/>
        </w:rPr>
      </w:pPr>
      <w:r w:rsidRPr="00B56AD1">
        <w:rPr>
          <w:rFonts w:eastAsia="Calibri" w:cs="Times New Roman"/>
          <w:sz w:val="22"/>
        </w:rPr>
        <w:t xml:space="preserve">Health Canada (2025). </w:t>
      </w:r>
      <w:hyperlink r:id="rId50" w:history="1">
        <w:r w:rsidRPr="00B56AD1">
          <w:rPr>
            <w:rStyle w:val="Hyperlink"/>
            <w:rFonts w:eastAsia="Calibri" w:cs="Times New Roman"/>
            <w:i/>
            <w:iCs/>
            <w:sz w:val="22"/>
          </w:rPr>
          <w:t>Alcohol and drug use among students in Canada, 2023-2024: Key findings from the Canadian Student Alcohol and Drug Use Survey</w:t>
        </w:r>
      </w:hyperlink>
      <w:r w:rsidRPr="00B56AD1">
        <w:rPr>
          <w:rFonts w:eastAsia="Calibri" w:cs="Times New Roman"/>
          <w:i/>
          <w:iCs/>
          <w:sz w:val="22"/>
        </w:rPr>
        <w:t xml:space="preserve">. </w:t>
      </w:r>
    </w:p>
    <w:p w14:paraId="4F405502" w14:textId="0C67A8E6"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 xml:space="preserve">Jones, N. J., Brown, S. L., Robinson, D., </w:t>
      </w:r>
      <w:r w:rsidR="00091E22" w:rsidRPr="005D4D3A">
        <w:rPr>
          <w:rFonts w:eastAsia="Calibri" w:cs="Times New Roman"/>
          <w:sz w:val="22"/>
          <w:lang w:val="en-CA"/>
        </w:rPr>
        <w:t>and</w:t>
      </w:r>
      <w:r w:rsidRPr="005D4D3A">
        <w:rPr>
          <w:rFonts w:eastAsia="Calibri" w:cs="Times New Roman"/>
          <w:sz w:val="22"/>
          <w:lang w:val="en-CA"/>
        </w:rPr>
        <w:t xml:space="preserve"> Frey, D. (2016). </w:t>
      </w:r>
      <w:hyperlink r:id="rId51" w:history="1">
        <w:r w:rsidRPr="00B56AD1">
          <w:rPr>
            <w:rStyle w:val="Hyperlink"/>
            <w:rFonts w:eastAsia="Calibri" w:cs="Times New Roman"/>
            <w:sz w:val="22"/>
            <w:lang w:val="en-CA"/>
          </w:rPr>
          <w:t>Validity of the youth assessment and screening instrument: A juvenile justice tool incorporating risks, needs, and strengths</w:t>
        </w:r>
      </w:hyperlink>
      <w:r w:rsidRPr="005D4D3A">
        <w:rPr>
          <w:rFonts w:eastAsia="Calibri" w:cs="Times New Roman"/>
          <w:sz w:val="22"/>
          <w:lang w:val="en-CA"/>
        </w:rPr>
        <w:t xml:space="preserve">. </w:t>
      </w:r>
      <w:r w:rsidRPr="005D4D3A">
        <w:rPr>
          <w:rFonts w:eastAsia="Calibri" w:cs="Times New Roman"/>
          <w:i/>
          <w:iCs/>
          <w:sz w:val="22"/>
          <w:lang w:val="en-CA"/>
        </w:rPr>
        <w:t>Law and Human Behavior, 40</w:t>
      </w:r>
      <w:r w:rsidRPr="005D4D3A">
        <w:rPr>
          <w:rFonts w:eastAsia="Calibri" w:cs="Times New Roman"/>
          <w:sz w:val="22"/>
          <w:lang w:val="en-CA"/>
        </w:rPr>
        <w:t xml:space="preserve">(2), 182–194. </w:t>
      </w:r>
    </w:p>
    <w:p w14:paraId="720A0790" w14:textId="1D1E1971"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 xml:space="preserve">Koegl, C. J., Farrington, D. P., Augimeri, L. K., </w:t>
      </w:r>
      <w:r w:rsidR="00091E22" w:rsidRPr="005D4D3A">
        <w:rPr>
          <w:rFonts w:eastAsia="Calibri" w:cs="Times New Roman"/>
          <w:sz w:val="22"/>
          <w:lang w:val="en-CA"/>
        </w:rPr>
        <w:t>and</w:t>
      </w:r>
      <w:r w:rsidRPr="005D4D3A">
        <w:rPr>
          <w:rFonts w:eastAsia="Calibri" w:cs="Times New Roman"/>
          <w:sz w:val="22"/>
          <w:lang w:val="en-CA"/>
        </w:rPr>
        <w:t xml:space="preserve"> Day, D. M. (2007). </w:t>
      </w:r>
      <w:hyperlink r:id="rId52" w:history="1">
        <w:r w:rsidRPr="00815D34">
          <w:rPr>
            <w:rStyle w:val="Hyperlink"/>
            <w:rFonts w:eastAsia="Calibri" w:cs="Times New Roman"/>
            <w:sz w:val="22"/>
            <w:lang w:val="en-CA"/>
          </w:rPr>
          <w:t xml:space="preserve">Evaluation of a targeted cognitive-behavioral program for children with conduct problems – The SNAP® Under 12 Outreach Project: Service intensity, </w:t>
        </w:r>
        <w:r w:rsidR="008C2D51" w:rsidRPr="00815D34">
          <w:rPr>
            <w:rStyle w:val="Hyperlink"/>
            <w:rFonts w:eastAsia="Calibri" w:cs="Times New Roman"/>
            <w:sz w:val="22"/>
            <w:lang w:val="en-CA"/>
          </w:rPr>
          <w:t>age,</w:t>
        </w:r>
        <w:r w:rsidRPr="00815D34">
          <w:rPr>
            <w:rStyle w:val="Hyperlink"/>
            <w:rFonts w:eastAsia="Calibri" w:cs="Times New Roman"/>
            <w:sz w:val="22"/>
            <w:lang w:val="en-CA"/>
          </w:rPr>
          <w:t xml:space="preserve"> and gender effects on short- and long-term outcomes</w:t>
        </w:r>
      </w:hyperlink>
      <w:r w:rsidRPr="005D4D3A">
        <w:rPr>
          <w:rFonts w:eastAsia="Calibri" w:cs="Times New Roman"/>
          <w:sz w:val="22"/>
          <w:lang w:val="en-CA"/>
        </w:rPr>
        <w:t xml:space="preserve">. </w:t>
      </w:r>
      <w:r w:rsidRPr="005D4D3A">
        <w:rPr>
          <w:rFonts w:eastAsia="Calibri" w:cs="Times New Roman"/>
          <w:i/>
          <w:iCs/>
          <w:sz w:val="22"/>
          <w:lang w:val="en-CA"/>
        </w:rPr>
        <w:t>Clinical Child Psychology and Psychiatry Copyright, 13</w:t>
      </w:r>
      <w:r w:rsidRPr="005D4D3A">
        <w:rPr>
          <w:rFonts w:eastAsia="Calibri" w:cs="Times New Roman"/>
          <w:sz w:val="22"/>
          <w:lang w:val="en-CA"/>
        </w:rPr>
        <w:t>(3)</w:t>
      </w:r>
      <w:r w:rsidRPr="005D4D3A">
        <w:rPr>
          <w:rFonts w:eastAsia="Calibri" w:cs="Times New Roman"/>
          <w:i/>
          <w:iCs/>
          <w:sz w:val="22"/>
          <w:lang w:val="en-CA"/>
        </w:rPr>
        <w:t xml:space="preserve">, </w:t>
      </w:r>
      <w:r w:rsidRPr="005D4D3A">
        <w:rPr>
          <w:rFonts w:eastAsia="Calibri" w:cs="Times New Roman"/>
          <w:sz w:val="22"/>
          <w:lang w:val="en-CA"/>
        </w:rPr>
        <w:t>419–434.</w:t>
      </w:r>
    </w:p>
    <w:p w14:paraId="05D1175A" w14:textId="6CFC3293" w:rsidR="002951CF" w:rsidRPr="005D4D3A" w:rsidRDefault="002951CF" w:rsidP="002951CF">
      <w:pPr>
        <w:spacing w:after="240"/>
        <w:rPr>
          <w:rFonts w:eastAsia="Calibri" w:cs="Times New Roman"/>
          <w:i/>
          <w:iCs/>
          <w:sz w:val="22"/>
          <w:lang w:val="en-CA"/>
        </w:rPr>
      </w:pPr>
      <w:r w:rsidRPr="005D4D3A">
        <w:rPr>
          <w:rFonts w:eastAsia="Calibri" w:cs="Times New Roman"/>
          <w:sz w:val="22"/>
          <w:lang w:val="en-CA"/>
        </w:rPr>
        <w:t xml:space="preserve">Income Security Advocacy Centre. (n.d.). </w:t>
      </w:r>
      <w:hyperlink r:id="rId53" w:history="1">
        <w:r w:rsidRPr="00B56AD1">
          <w:rPr>
            <w:rStyle w:val="Hyperlink"/>
            <w:rFonts w:eastAsia="Calibri" w:cs="Times New Roman"/>
            <w:i/>
            <w:iCs/>
            <w:sz w:val="22"/>
            <w:lang w:val="en-CA"/>
          </w:rPr>
          <w:t xml:space="preserve">OW </w:t>
        </w:r>
        <w:r w:rsidR="00091E22" w:rsidRPr="00B56AD1">
          <w:rPr>
            <w:rStyle w:val="Hyperlink"/>
            <w:rFonts w:eastAsia="Calibri" w:cs="Times New Roman"/>
            <w:i/>
            <w:iCs/>
            <w:sz w:val="22"/>
            <w:lang w:val="en-CA"/>
          </w:rPr>
          <w:t>and</w:t>
        </w:r>
        <w:r w:rsidRPr="00B56AD1">
          <w:rPr>
            <w:rStyle w:val="Hyperlink"/>
            <w:rFonts w:eastAsia="Calibri" w:cs="Times New Roman"/>
            <w:i/>
            <w:iCs/>
            <w:sz w:val="22"/>
            <w:lang w:val="en-CA"/>
          </w:rPr>
          <w:t xml:space="preserve"> ODSP rates and the Ontario Child Benefit</w:t>
        </w:r>
      </w:hyperlink>
      <w:r w:rsidRPr="005D4D3A">
        <w:rPr>
          <w:rFonts w:eastAsia="Calibri" w:cs="Times New Roman"/>
          <w:i/>
          <w:iCs/>
          <w:sz w:val="22"/>
          <w:lang w:val="en-CA"/>
        </w:rPr>
        <w:t xml:space="preserve">. </w:t>
      </w:r>
      <w:r w:rsidRPr="005D4D3A">
        <w:rPr>
          <w:rFonts w:eastAsia="Calibri" w:cs="Times New Roman"/>
          <w:sz w:val="22"/>
          <w:lang w:val="en-CA"/>
        </w:rPr>
        <w:t>Accessed 1 Aug. 2024.</w:t>
      </w:r>
    </w:p>
    <w:p w14:paraId="5E4F1381" w14:textId="7A47D873" w:rsidR="006E7513" w:rsidRPr="005D4D3A" w:rsidRDefault="006E7513" w:rsidP="002951CF">
      <w:pPr>
        <w:spacing w:after="240"/>
        <w:rPr>
          <w:rFonts w:eastAsia="Calibri" w:cs="Times New Roman"/>
          <w:sz w:val="22"/>
        </w:rPr>
      </w:pPr>
      <w:r w:rsidRPr="005D4D3A">
        <w:rPr>
          <w:rFonts w:eastAsia="Calibri" w:cs="Times New Roman"/>
          <w:sz w:val="22"/>
        </w:rPr>
        <w:t xml:space="preserve">LaBrenz, C. A., Baiden, P., Faulkner, M., &amp; Fong, R. (2020). </w:t>
      </w:r>
      <w:hyperlink r:id="rId54" w:history="1">
        <w:r w:rsidRPr="00B56AD1">
          <w:rPr>
            <w:rStyle w:val="Hyperlink"/>
            <w:rFonts w:eastAsia="Calibri" w:cs="Times New Roman"/>
            <w:sz w:val="22"/>
          </w:rPr>
          <w:t>Service utilization and association with recurrences of child maltreatment post-reunification</w:t>
        </w:r>
      </w:hyperlink>
      <w:r w:rsidRPr="005D4D3A">
        <w:rPr>
          <w:rFonts w:eastAsia="Calibri" w:cs="Times New Roman"/>
          <w:sz w:val="22"/>
        </w:rPr>
        <w:t>. </w:t>
      </w:r>
      <w:r w:rsidRPr="005D4D3A">
        <w:rPr>
          <w:rFonts w:eastAsia="Calibri" w:cs="Times New Roman"/>
          <w:i/>
          <w:iCs/>
          <w:sz w:val="22"/>
        </w:rPr>
        <w:t>Journal of Public Child Welfare</w:t>
      </w:r>
      <w:r w:rsidRPr="005D4D3A">
        <w:rPr>
          <w:rFonts w:eastAsia="Calibri" w:cs="Times New Roman"/>
          <w:sz w:val="22"/>
        </w:rPr>
        <w:t>, </w:t>
      </w:r>
      <w:r w:rsidRPr="005D4D3A">
        <w:rPr>
          <w:rFonts w:eastAsia="Calibri" w:cs="Times New Roman"/>
          <w:i/>
          <w:iCs/>
          <w:sz w:val="22"/>
        </w:rPr>
        <w:t>15</w:t>
      </w:r>
      <w:r w:rsidRPr="005D4D3A">
        <w:rPr>
          <w:rFonts w:eastAsia="Calibri" w:cs="Times New Roman"/>
          <w:sz w:val="22"/>
        </w:rPr>
        <w:t xml:space="preserve">(1), 52–77. </w:t>
      </w:r>
    </w:p>
    <w:p w14:paraId="4D395CEF" w14:textId="295234E6" w:rsidR="006E7513" w:rsidRPr="005D4D3A" w:rsidRDefault="006E7513" w:rsidP="002951CF">
      <w:pPr>
        <w:spacing w:after="240"/>
        <w:rPr>
          <w:rFonts w:eastAsia="Calibri" w:cs="Times New Roman"/>
          <w:sz w:val="22"/>
          <w:lang w:val="en-CA"/>
        </w:rPr>
      </w:pPr>
      <w:r w:rsidRPr="005D4D3A">
        <w:rPr>
          <w:rFonts w:eastAsia="Calibri" w:cs="Times New Roman"/>
          <w:sz w:val="22"/>
          <w:lang w:val="en-CA"/>
        </w:rPr>
        <w:t xml:space="preserve">LaBrenz, C.A., Fong, R., &amp; Cubbin, C. (2020). </w:t>
      </w:r>
      <w:hyperlink r:id="rId55" w:history="1">
        <w:r w:rsidRPr="00815D34">
          <w:rPr>
            <w:rStyle w:val="Hyperlink"/>
            <w:rFonts w:eastAsia="Calibri" w:cs="Times New Roman"/>
            <w:sz w:val="22"/>
            <w:lang w:val="en-CA"/>
          </w:rPr>
          <w:t>The road to reunification: Family- and state system-factors associated with successful reunification for children ages zero-to-five</w:t>
        </w:r>
      </w:hyperlink>
      <w:r w:rsidRPr="005D4D3A">
        <w:rPr>
          <w:rFonts w:eastAsia="Calibri" w:cs="Times New Roman"/>
          <w:sz w:val="22"/>
          <w:lang w:val="en-CA"/>
        </w:rPr>
        <w:t xml:space="preserve">. </w:t>
      </w:r>
      <w:r w:rsidRPr="005D4D3A">
        <w:rPr>
          <w:rFonts w:eastAsia="Calibri" w:cs="Times New Roman"/>
          <w:i/>
          <w:iCs/>
          <w:sz w:val="22"/>
          <w:lang w:val="en-CA"/>
        </w:rPr>
        <w:t xml:space="preserve">Child Abuse and Neglect, 99, </w:t>
      </w:r>
      <w:r w:rsidRPr="005D4D3A">
        <w:rPr>
          <w:rFonts w:eastAsia="Calibri" w:cs="Times New Roman"/>
          <w:sz w:val="22"/>
          <w:lang w:val="en-CA"/>
        </w:rPr>
        <w:t xml:space="preserve">104252. </w:t>
      </w:r>
    </w:p>
    <w:p w14:paraId="41798ADF" w14:textId="57F18845" w:rsidR="002951CF" w:rsidRPr="005D4D3A" w:rsidRDefault="00F06122" w:rsidP="002951CF">
      <w:pPr>
        <w:spacing w:after="240"/>
        <w:rPr>
          <w:rFonts w:eastAsia="Calibri" w:cs="Times New Roman"/>
          <w:sz w:val="22"/>
          <w:lang w:val="en-CA"/>
        </w:rPr>
      </w:pPr>
      <w:r w:rsidRPr="005D4D3A">
        <w:rPr>
          <w:rFonts w:eastAsia="Calibri" w:cs="Times New Roman"/>
          <w:sz w:val="22"/>
          <w:lang w:val="en-CA"/>
        </w:rPr>
        <w:t>Laliberte</w:t>
      </w:r>
      <w:r w:rsidR="002951CF" w:rsidRPr="005D4D3A">
        <w:rPr>
          <w:rFonts w:eastAsia="Calibri" w:cs="Times New Roman"/>
          <w:sz w:val="22"/>
          <w:lang w:val="en-CA"/>
        </w:rPr>
        <w:t xml:space="preserve">, D. (2015). </w:t>
      </w:r>
      <w:hyperlink r:id="rId56" w:history="1">
        <w:r w:rsidR="002951CF" w:rsidRPr="00B56AD1">
          <w:rPr>
            <w:rStyle w:val="Hyperlink"/>
            <w:rFonts w:eastAsia="Calibri" w:cs="Times New Roman"/>
            <w:i/>
            <w:iCs/>
            <w:sz w:val="22"/>
            <w:lang w:val="en-CA"/>
          </w:rPr>
          <w:t>Evaluation Summary of the Atlantic Youth Inclusion Program</w:t>
        </w:r>
      </w:hyperlink>
      <w:r w:rsidR="002951CF" w:rsidRPr="005D4D3A">
        <w:rPr>
          <w:rFonts w:eastAsia="Calibri" w:cs="Times New Roman"/>
          <w:sz w:val="22"/>
          <w:lang w:val="en-CA"/>
        </w:rPr>
        <w:t xml:space="preserve">. Public Safety Canada. </w:t>
      </w:r>
    </w:p>
    <w:p w14:paraId="6ED1692C" w14:textId="0AB879C3"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 xml:space="preserve">Lemieux Litigation. (2021, February 12). </w:t>
      </w:r>
      <w:hyperlink r:id="rId57" w:history="1">
        <w:r w:rsidRPr="00B56AD1">
          <w:rPr>
            <w:rStyle w:val="Hyperlink"/>
            <w:rFonts w:eastAsia="Calibri" w:cs="Times New Roman"/>
            <w:i/>
            <w:iCs/>
            <w:sz w:val="22"/>
            <w:lang w:val="en-CA"/>
          </w:rPr>
          <w:t>How much does a family lawyer cost</w:t>
        </w:r>
      </w:hyperlink>
      <w:r w:rsidRPr="005D4D3A">
        <w:rPr>
          <w:rFonts w:eastAsia="Calibri" w:cs="Times New Roman"/>
          <w:sz w:val="22"/>
          <w:lang w:val="en-CA"/>
        </w:rPr>
        <w:t>. Accessed 1 Aug. 2024.</w:t>
      </w:r>
    </w:p>
    <w:p w14:paraId="72BCA6DB" w14:textId="0C8B232D"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 xml:space="preserve">Li, Ting. (2023). </w:t>
      </w:r>
      <w:hyperlink r:id="rId58" w:history="1">
        <w:r w:rsidRPr="00B56AD1">
          <w:rPr>
            <w:rStyle w:val="Hyperlink"/>
            <w:rFonts w:eastAsia="Calibri" w:cs="Times New Roman"/>
            <w:i/>
            <w:iCs/>
            <w:sz w:val="22"/>
            <w:lang w:val="en-CA"/>
          </w:rPr>
          <w:t>Costs of crime in Canada, 2014</w:t>
        </w:r>
      </w:hyperlink>
      <w:r w:rsidRPr="005D4D3A">
        <w:rPr>
          <w:rFonts w:eastAsia="Calibri" w:cs="Times New Roman"/>
          <w:sz w:val="22"/>
          <w:lang w:val="en-CA"/>
        </w:rPr>
        <w:t>. Department of Justice Canada</w:t>
      </w:r>
      <w:r w:rsidR="008C2D51" w:rsidRPr="005D4D3A">
        <w:rPr>
          <w:rFonts w:eastAsia="Calibri" w:cs="Times New Roman"/>
          <w:sz w:val="22"/>
          <w:lang w:val="en-CA"/>
        </w:rPr>
        <w:t xml:space="preserve">. </w:t>
      </w:r>
    </w:p>
    <w:p w14:paraId="3491068D" w14:textId="3013BC29" w:rsidR="006E7513" w:rsidRPr="005D4D3A" w:rsidRDefault="006E7513" w:rsidP="002951CF">
      <w:pPr>
        <w:spacing w:after="240"/>
        <w:rPr>
          <w:rFonts w:eastAsia="Calibri" w:cs="Times New Roman"/>
          <w:sz w:val="22"/>
          <w:lang w:val="en-CA"/>
        </w:rPr>
      </w:pPr>
      <w:r w:rsidRPr="005D4D3A">
        <w:rPr>
          <w:rFonts w:eastAsia="Calibri" w:cs="Times New Roman"/>
          <w:sz w:val="22"/>
          <w:lang w:val="en-CA"/>
        </w:rPr>
        <w:t xml:space="preserve">Luu, B., Collings, S., &amp; Wright, A.C. (2022). </w:t>
      </w:r>
      <w:hyperlink r:id="rId59" w:history="1">
        <w:r w:rsidRPr="00B56AD1">
          <w:rPr>
            <w:rStyle w:val="Hyperlink"/>
            <w:rFonts w:eastAsia="Calibri" w:cs="Times New Roman"/>
            <w:sz w:val="22"/>
            <w:lang w:val="en-CA"/>
          </w:rPr>
          <w:t>A systematic review of common elements of practice that support reunification</w:t>
        </w:r>
      </w:hyperlink>
      <w:r w:rsidRPr="005D4D3A">
        <w:rPr>
          <w:rFonts w:eastAsia="Calibri" w:cs="Times New Roman"/>
          <w:sz w:val="22"/>
          <w:lang w:val="en-CA"/>
        </w:rPr>
        <w:t xml:space="preserve">. </w:t>
      </w:r>
      <w:r w:rsidRPr="005D4D3A">
        <w:rPr>
          <w:rFonts w:eastAsia="Calibri" w:cs="Times New Roman"/>
          <w:i/>
          <w:iCs/>
          <w:sz w:val="22"/>
          <w:lang w:val="en-CA"/>
        </w:rPr>
        <w:t xml:space="preserve">Children and Youth Services Review, 133, </w:t>
      </w:r>
      <w:r w:rsidRPr="005D4D3A">
        <w:rPr>
          <w:rFonts w:eastAsia="Calibri" w:cs="Times New Roman"/>
          <w:sz w:val="22"/>
          <w:lang w:val="en-CA"/>
        </w:rPr>
        <w:t xml:space="preserve">106342. </w:t>
      </w:r>
    </w:p>
    <w:p w14:paraId="4A5A12B9" w14:textId="6E232127"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 xml:space="preserve">McIntosh, C. (2015). </w:t>
      </w:r>
      <w:hyperlink r:id="rId60" w:history="1">
        <w:r w:rsidRPr="00B56AD1">
          <w:rPr>
            <w:rStyle w:val="Hyperlink"/>
            <w:rFonts w:eastAsia="Calibri" w:cs="Times New Roman"/>
            <w:i/>
            <w:iCs/>
            <w:sz w:val="22"/>
            <w:lang w:val="en-CA"/>
          </w:rPr>
          <w:t>Final Evaluation Summary of the Multisystemic Therapy Program</w:t>
        </w:r>
      </w:hyperlink>
      <w:r w:rsidRPr="005D4D3A">
        <w:rPr>
          <w:rFonts w:eastAsia="Calibri" w:cs="Times New Roman"/>
          <w:i/>
          <w:iCs/>
          <w:sz w:val="22"/>
          <w:lang w:val="en-CA"/>
        </w:rPr>
        <w:t xml:space="preserve"> </w:t>
      </w:r>
      <w:r w:rsidRPr="005D4D3A">
        <w:rPr>
          <w:rFonts w:eastAsia="Calibri" w:cs="Times New Roman"/>
          <w:sz w:val="22"/>
          <w:lang w:val="en-CA"/>
        </w:rPr>
        <w:t>(2015-</w:t>
      </w:r>
      <w:r w:rsidRPr="005D4D3A">
        <w:rPr>
          <w:rFonts w:eastAsia="Calibri" w:cs="Times New Roman"/>
          <w:i/>
          <w:iCs/>
          <w:sz w:val="22"/>
          <w:lang w:val="en-CA"/>
        </w:rPr>
        <w:t xml:space="preserve"> R015</w:t>
      </w:r>
      <w:r w:rsidRPr="005D4D3A">
        <w:rPr>
          <w:rFonts w:eastAsia="Calibri" w:cs="Times New Roman"/>
          <w:sz w:val="22"/>
          <w:lang w:val="en-CA"/>
        </w:rPr>
        <w:t xml:space="preserve">). Public Safety Canada. </w:t>
      </w:r>
    </w:p>
    <w:p w14:paraId="593FE3A8" w14:textId="629E2D1B" w:rsidR="00D42FFA" w:rsidRDefault="00D42FFA" w:rsidP="002951CF">
      <w:pPr>
        <w:spacing w:after="240"/>
      </w:pPr>
      <w:r w:rsidRPr="005D4D3A">
        <w:rPr>
          <w:rFonts w:eastAsia="Calibri" w:cs="Times New Roman"/>
          <w:sz w:val="22"/>
        </w:rPr>
        <w:t xml:space="preserve">Miech, R. A., Johnston, L. D., Patrick, M. E., O’Malley, P. M., &amp; Bachman, J. G. (2023). </w:t>
      </w:r>
      <w:hyperlink r:id="rId61" w:history="1">
        <w:r w:rsidRPr="00B56AD1">
          <w:rPr>
            <w:rStyle w:val="Hyperlink"/>
            <w:rFonts w:eastAsia="Calibri" w:cs="Times New Roman"/>
            <w:i/>
            <w:iCs/>
            <w:sz w:val="22"/>
          </w:rPr>
          <w:t>Monitoring the Future national survey results on drug use, 1975–2023: Secondary school students. Monitoring the Future Monograph Series</w:t>
        </w:r>
      </w:hyperlink>
      <w:r w:rsidRPr="005D4D3A">
        <w:rPr>
          <w:rFonts w:eastAsia="Calibri" w:cs="Times New Roman"/>
          <w:i/>
          <w:iCs/>
          <w:sz w:val="22"/>
        </w:rPr>
        <w:t>.</w:t>
      </w:r>
      <w:r w:rsidRPr="005D4D3A">
        <w:rPr>
          <w:rFonts w:eastAsia="Calibri" w:cs="Times New Roman"/>
          <w:sz w:val="22"/>
        </w:rPr>
        <w:t xml:space="preserve"> Institute for Social Research, University of Michigan. </w:t>
      </w:r>
    </w:p>
    <w:p w14:paraId="641DE18C" w14:textId="3F2A57A7" w:rsidR="008A06F6" w:rsidRPr="008A06F6" w:rsidRDefault="008A06F6" w:rsidP="002951CF">
      <w:pPr>
        <w:spacing w:after="240"/>
        <w:rPr>
          <w:rFonts w:eastAsia="Calibri" w:cs="Times New Roman"/>
          <w:sz w:val="22"/>
        </w:rPr>
      </w:pPr>
      <w:r>
        <w:rPr>
          <w:rFonts w:eastAsia="Calibri" w:cs="Times New Roman"/>
          <w:sz w:val="22"/>
        </w:rPr>
        <w:t xml:space="preserve">Ministry of Children, Community and Social Services, Government of Ontario (2025). </w:t>
      </w:r>
      <w:hyperlink r:id="rId62" w:history="1">
        <w:r w:rsidRPr="00B56AD1">
          <w:rPr>
            <w:rStyle w:val="Hyperlink"/>
            <w:rFonts w:eastAsia="Calibri" w:cs="Times New Roman"/>
            <w:i/>
            <w:iCs/>
            <w:sz w:val="22"/>
          </w:rPr>
          <w:t>When a youth is found guilty in court</w:t>
        </w:r>
      </w:hyperlink>
      <w:r>
        <w:rPr>
          <w:rFonts w:eastAsia="Calibri" w:cs="Times New Roman"/>
          <w:sz w:val="22"/>
        </w:rPr>
        <w:t xml:space="preserve">. </w:t>
      </w:r>
    </w:p>
    <w:p w14:paraId="7C8D2416" w14:textId="72A6C034"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 xml:space="preserve">Ministry of Education. (2022). </w:t>
      </w:r>
      <w:hyperlink r:id="rId63" w:history="1">
        <w:r w:rsidRPr="00B56AD1">
          <w:rPr>
            <w:rStyle w:val="Hyperlink"/>
            <w:rFonts w:eastAsia="Calibri" w:cs="Times New Roman"/>
            <w:i/>
            <w:iCs/>
            <w:sz w:val="22"/>
            <w:lang w:val="en-CA"/>
          </w:rPr>
          <w:t>Grants for student needs projections for the 2022-23 school year</w:t>
        </w:r>
      </w:hyperlink>
      <w:r w:rsidRPr="005D4D3A">
        <w:rPr>
          <w:rFonts w:eastAsia="Calibri" w:cs="Times New Roman"/>
          <w:sz w:val="22"/>
          <w:lang w:val="en-CA"/>
        </w:rPr>
        <w:t>. Accessed 1 Aug. 2024.</w:t>
      </w:r>
    </w:p>
    <w:p w14:paraId="6D63EA44" w14:textId="74D01E4A" w:rsidR="00EC63A5" w:rsidRPr="005D4D3A" w:rsidRDefault="00EC63A5" w:rsidP="002951CF">
      <w:pPr>
        <w:spacing w:after="240"/>
        <w:rPr>
          <w:rFonts w:eastAsia="Calibri" w:cs="Times New Roman"/>
          <w:sz w:val="22"/>
          <w:lang w:val="en-CA"/>
        </w:rPr>
      </w:pPr>
      <w:r w:rsidRPr="005D4D3A">
        <w:rPr>
          <w:rFonts w:eastAsia="Calibri" w:cs="Times New Roman"/>
          <w:sz w:val="22"/>
          <w:lang w:val="en-CA"/>
        </w:rPr>
        <w:t xml:space="preserve">Moffitt T. E. (1993). </w:t>
      </w:r>
      <w:hyperlink r:id="rId64" w:history="1">
        <w:r w:rsidRPr="00B56AD1">
          <w:rPr>
            <w:rStyle w:val="Hyperlink"/>
            <w:rFonts w:eastAsia="Calibri" w:cs="Times New Roman"/>
            <w:sz w:val="22"/>
            <w:lang w:val="en-CA"/>
          </w:rPr>
          <w:t>Adolescence-limited and life-course-persistent antisocial behavior: a developmental taxonomy</w:t>
        </w:r>
      </w:hyperlink>
      <w:r w:rsidRPr="005D4D3A">
        <w:rPr>
          <w:rFonts w:eastAsia="Calibri" w:cs="Times New Roman"/>
          <w:sz w:val="22"/>
          <w:lang w:val="en-CA"/>
        </w:rPr>
        <w:t>. </w:t>
      </w:r>
      <w:r w:rsidRPr="005D4D3A">
        <w:rPr>
          <w:rFonts w:eastAsia="Calibri" w:cs="Times New Roman"/>
          <w:i/>
          <w:iCs/>
          <w:sz w:val="22"/>
          <w:lang w:val="en-CA"/>
        </w:rPr>
        <w:t>Psychological review</w:t>
      </w:r>
      <w:r w:rsidRPr="005D4D3A">
        <w:rPr>
          <w:rFonts w:eastAsia="Calibri" w:cs="Times New Roman"/>
          <w:sz w:val="22"/>
          <w:lang w:val="en-CA"/>
        </w:rPr>
        <w:t>, </w:t>
      </w:r>
      <w:r w:rsidRPr="005D4D3A">
        <w:rPr>
          <w:rFonts w:eastAsia="Calibri" w:cs="Times New Roman"/>
          <w:i/>
          <w:iCs/>
          <w:sz w:val="22"/>
          <w:lang w:val="en-CA"/>
        </w:rPr>
        <w:t>100</w:t>
      </w:r>
      <w:r w:rsidRPr="005D4D3A">
        <w:rPr>
          <w:rFonts w:eastAsia="Calibri" w:cs="Times New Roman"/>
          <w:sz w:val="22"/>
          <w:lang w:val="en-CA"/>
        </w:rPr>
        <w:t xml:space="preserve">(4), 674–701. </w:t>
      </w:r>
    </w:p>
    <w:p w14:paraId="34E11905" w14:textId="3CD6507E" w:rsidR="002951CF" w:rsidRPr="005D4D3A" w:rsidRDefault="002951CF" w:rsidP="002951CF">
      <w:pPr>
        <w:spacing w:after="240"/>
        <w:rPr>
          <w:rFonts w:eastAsia="Calibri" w:cs="Times New Roman"/>
          <w:sz w:val="22"/>
          <w:lang w:val="en-CA"/>
        </w:rPr>
      </w:pPr>
      <w:r w:rsidRPr="00817971">
        <w:rPr>
          <w:rFonts w:eastAsia="Calibri" w:cs="Times New Roman"/>
          <w:sz w:val="22"/>
          <w:lang w:val="en-CA"/>
        </w:rPr>
        <w:t>MST Services: Multisystemic Therapy</w:t>
      </w:r>
      <w:r w:rsidRPr="005D4D3A">
        <w:rPr>
          <w:rFonts w:eastAsia="Calibri" w:cs="Times New Roman"/>
          <w:sz w:val="22"/>
          <w:lang w:val="en-CA"/>
        </w:rPr>
        <w:t xml:space="preserve">. (2024). </w:t>
      </w:r>
      <w:hyperlink r:id="rId65" w:history="1">
        <w:r w:rsidRPr="00817971">
          <w:rPr>
            <w:rStyle w:val="Hyperlink"/>
            <w:rFonts w:eastAsia="Calibri" w:cs="Times New Roman"/>
            <w:i/>
            <w:iCs/>
            <w:sz w:val="22"/>
            <w:lang w:val="en-CA"/>
          </w:rPr>
          <w:t>Proven Results For Juvenile Offenders</w:t>
        </w:r>
      </w:hyperlink>
      <w:r w:rsidRPr="005D4D3A">
        <w:rPr>
          <w:rFonts w:eastAsia="Calibri" w:cs="Times New Roman"/>
          <w:sz w:val="22"/>
          <w:lang w:val="en-CA"/>
        </w:rPr>
        <w:t>. Accessed 1 Aug. 2024.</w:t>
      </w:r>
    </w:p>
    <w:p w14:paraId="7F06AAF4" w14:textId="3E64C124" w:rsidR="006E7513" w:rsidRPr="005D4D3A" w:rsidRDefault="006E7513" w:rsidP="002951CF">
      <w:pPr>
        <w:spacing w:after="240"/>
        <w:rPr>
          <w:rFonts w:eastAsia="Calibri" w:cs="Times New Roman"/>
          <w:sz w:val="22"/>
          <w:lang w:val="en-CA"/>
        </w:rPr>
      </w:pPr>
      <w:r w:rsidRPr="005D4D3A">
        <w:rPr>
          <w:rFonts w:eastAsia="Calibri" w:cs="Times New Roman"/>
          <w:sz w:val="22"/>
        </w:rPr>
        <w:t xml:space="preserve">Murphy, A. L., Harper, W., Griffiths, A., &amp; Joffrion, C. (2017). </w:t>
      </w:r>
      <w:hyperlink r:id="rId66" w:history="1">
        <w:r w:rsidRPr="00B56AD1">
          <w:rPr>
            <w:rStyle w:val="Hyperlink"/>
            <w:rFonts w:eastAsia="Calibri" w:cs="Times New Roman"/>
            <w:sz w:val="22"/>
          </w:rPr>
          <w:t>Family Reunification: A Systematic Review of Interventions Designed to Address Co-Occurring Issues of Child Maltreatment and Substance Use</w:t>
        </w:r>
      </w:hyperlink>
      <w:r w:rsidRPr="005D4D3A">
        <w:rPr>
          <w:rFonts w:eastAsia="Calibri" w:cs="Times New Roman"/>
          <w:sz w:val="22"/>
        </w:rPr>
        <w:t>. </w:t>
      </w:r>
      <w:r w:rsidRPr="005D4D3A">
        <w:rPr>
          <w:rFonts w:eastAsia="Calibri" w:cs="Times New Roman"/>
          <w:i/>
          <w:iCs/>
          <w:sz w:val="22"/>
        </w:rPr>
        <w:t>Journal of Public Child Welfare</w:t>
      </w:r>
      <w:r w:rsidRPr="005D4D3A">
        <w:rPr>
          <w:rFonts w:eastAsia="Calibri" w:cs="Times New Roman"/>
          <w:sz w:val="22"/>
        </w:rPr>
        <w:t>, </w:t>
      </w:r>
      <w:r w:rsidRPr="005D4D3A">
        <w:rPr>
          <w:rFonts w:eastAsia="Calibri" w:cs="Times New Roman"/>
          <w:i/>
          <w:iCs/>
          <w:sz w:val="22"/>
        </w:rPr>
        <w:t>11</w:t>
      </w:r>
      <w:r w:rsidRPr="005D4D3A">
        <w:rPr>
          <w:rFonts w:eastAsia="Calibri" w:cs="Times New Roman"/>
          <w:sz w:val="22"/>
        </w:rPr>
        <w:t xml:space="preserve">(4–5), 413–432. </w:t>
      </w:r>
    </w:p>
    <w:p w14:paraId="3A899FE5" w14:textId="4C29EA19"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 xml:space="preserve">National Crime Prevention Centre. (2008). </w:t>
      </w:r>
      <w:r w:rsidRPr="005D4D3A">
        <w:rPr>
          <w:rFonts w:eastAsia="Calibri" w:cs="Times New Roman"/>
          <w:i/>
          <w:iCs/>
          <w:sz w:val="22"/>
          <w:lang w:val="en-CA"/>
        </w:rPr>
        <w:t xml:space="preserve">Promising and model crime prevention programs. </w:t>
      </w:r>
      <w:r w:rsidRPr="005D4D3A">
        <w:rPr>
          <w:rFonts w:eastAsia="Calibri" w:cs="Times New Roman"/>
          <w:sz w:val="22"/>
          <w:lang w:val="en-CA"/>
        </w:rPr>
        <w:t>Ottawa, ON: Public Safety Canada.</w:t>
      </w:r>
    </w:p>
    <w:p w14:paraId="4CC7EE2E" w14:textId="54C0660A"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 xml:space="preserve">National Crime Prevention Centre. (2013). </w:t>
      </w:r>
      <w:hyperlink r:id="rId67" w:history="1">
        <w:r w:rsidRPr="00B56AD1">
          <w:rPr>
            <w:rStyle w:val="Hyperlink"/>
            <w:rFonts w:eastAsia="Calibri" w:cs="Times New Roman"/>
            <w:i/>
            <w:iCs/>
            <w:sz w:val="22"/>
            <w:lang w:val="en-CA"/>
          </w:rPr>
          <w:t>Results from the Multisystemic Therapy Program</w:t>
        </w:r>
      </w:hyperlink>
      <w:r w:rsidRPr="005D4D3A">
        <w:rPr>
          <w:rFonts w:eastAsia="Calibri" w:cs="Times New Roman"/>
          <w:sz w:val="22"/>
          <w:lang w:val="en-CA"/>
        </w:rPr>
        <w:t xml:space="preserve">. Public Safety Canada. </w:t>
      </w:r>
    </w:p>
    <w:p w14:paraId="2D093A52" w14:textId="1EF1C103"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 xml:space="preserve">Office of the Auditor General of Ontario. (n.d.). </w:t>
      </w:r>
      <w:hyperlink r:id="rId68" w:history="1">
        <w:r w:rsidRPr="00B56AD1">
          <w:rPr>
            <w:rStyle w:val="Hyperlink"/>
            <w:rFonts w:eastAsia="Calibri" w:cs="Times New Roman"/>
            <w:i/>
            <w:iCs/>
            <w:sz w:val="22"/>
            <w:lang w:val="en-CA"/>
          </w:rPr>
          <w:t>Adult community corrections and Ontario parole board</w:t>
        </w:r>
      </w:hyperlink>
      <w:r w:rsidRPr="005D4D3A">
        <w:rPr>
          <w:rFonts w:eastAsia="Calibri" w:cs="Times New Roman"/>
          <w:sz w:val="22"/>
          <w:lang w:val="en-CA"/>
        </w:rPr>
        <w:t>. Accessed 1 Aug. 2024.</w:t>
      </w:r>
    </w:p>
    <w:p w14:paraId="560F2CEF" w14:textId="671AA0F9" w:rsidR="002951CF" w:rsidRDefault="002951CF" w:rsidP="002951CF">
      <w:pPr>
        <w:spacing w:after="240"/>
        <w:rPr>
          <w:rFonts w:eastAsia="Calibri" w:cs="Times New Roman"/>
          <w:sz w:val="22"/>
          <w:lang w:val="en-CA"/>
        </w:rPr>
      </w:pPr>
      <w:r w:rsidRPr="005D4D3A">
        <w:rPr>
          <w:rFonts w:eastAsia="Calibri" w:cs="Times New Roman"/>
          <w:sz w:val="22"/>
          <w:lang w:val="en-CA"/>
        </w:rPr>
        <w:t xml:space="preserve">Ottawa Police. (n.d.). </w:t>
      </w:r>
      <w:hyperlink r:id="rId69" w:history="1">
        <w:r w:rsidRPr="00B56AD1">
          <w:rPr>
            <w:rStyle w:val="Hyperlink"/>
            <w:rFonts w:eastAsia="Calibri" w:cs="Times New Roman"/>
            <w:i/>
            <w:iCs/>
            <w:sz w:val="22"/>
            <w:lang w:val="en-CA"/>
          </w:rPr>
          <w:t>Paid duty and events</w:t>
        </w:r>
      </w:hyperlink>
      <w:r w:rsidRPr="005D4D3A">
        <w:rPr>
          <w:rFonts w:eastAsia="Calibri" w:cs="Times New Roman"/>
          <w:sz w:val="22"/>
          <w:lang w:val="en-CA"/>
        </w:rPr>
        <w:t>. Accessed 1 Nov. 2023.</w:t>
      </w:r>
    </w:p>
    <w:p w14:paraId="1BF3B318" w14:textId="7151A90C" w:rsidR="004F7D31" w:rsidRPr="004F7D31" w:rsidRDefault="004F7D31" w:rsidP="002951CF">
      <w:pPr>
        <w:spacing w:after="240"/>
        <w:rPr>
          <w:rFonts w:eastAsia="Calibri" w:cs="Times New Roman"/>
          <w:sz w:val="22"/>
          <w:lang w:val="en-CA"/>
        </w:rPr>
      </w:pPr>
      <w:r>
        <w:rPr>
          <w:rFonts w:eastAsia="Calibri" w:cs="Times New Roman"/>
          <w:sz w:val="22"/>
          <w:lang w:val="en-CA"/>
        </w:rPr>
        <w:t xml:space="preserve">Parole Board of Canada (2025). </w:t>
      </w:r>
      <w:hyperlink r:id="rId70" w:history="1">
        <w:r w:rsidRPr="00B56AD1">
          <w:rPr>
            <w:rStyle w:val="Hyperlink"/>
            <w:rFonts w:eastAsia="Calibri" w:cs="Times New Roman"/>
            <w:i/>
            <w:iCs/>
            <w:sz w:val="22"/>
            <w:lang w:val="en-CA"/>
          </w:rPr>
          <w:t>Parole decision-making: Myths and realities</w:t>
        </w:r>
      </w:hyperlink>
      <w:r>
        <w:rPr>
          <w:rFonts w:eastAsia="Calibri" w:cs="Times New Roman"/>
          <w:i/>
          <w:iCs/>
          <w:sz w:val="22"/>
          <w:lang w:val="en-CA"/>
        </w:rPr>
        <w:t xml:space="preserve">. </w:t>
      </w:r>
    </w:p>
    <w:p w14:paraId="1F3BC22A" w14:textId="073C18C9"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 xml:space="preserve">Piquero, A. R., Hawkins, J.D. </w:t>
      </w:r>
      <w:r w:rsidR="00091E22" w:rsidRPr="005D4D3A">
        <w:rPr>
          <w:rFonts w:eastAsia="Calibri" w:cs="Times New Roman"/>
          <w:sz w:val="22"/>
          <w:lang w:val="en-CA"/>
        </w:rPr>
        <w:t>and</w:t>
      </w:r>
      <w:r w:rsidRPr="005D4D3A">
        <w:rPr>
          <w:rFonts w:eastAsia="Calibri" w:cs="Times New Roman"/>
          <w:sz w:val="22"/>
          <w:lang w:val="en-CA"/>
        </w:rPr>
        <w:t xml:space="preserve"> Kazemian, L. (2012). Criminal Career Patterns. In R. Loeber </w:t>
      </w:r>
      <w:r w:rsidR="00091E22" w:rsidRPr="005D4D3A">
        <w:rPr>
          <w:rFonts w:eastAsia="Calibri" w:cs="Times New Roman"/>
          <w:sz w:val="22"/>
          <w:lang w:val="en-CA"/>
        </w:rPr>
        <w:t>and</w:t>
      </w:r>
      <w:r w:rsidRPr="005D4D3A">
        <w:rPr>
          <w:rFonts w:eastAsia="Calibri" w:cs="Times New Roman"/>
          <w:sz w:val="22"/>
          <w:lang w:val="en-CA"/>
        </w:rPr>
        <w:t xml:space="preserve"> D.P. Farrington (Eds.), </w:t>
      </w:r>
      <w:r w:rsidRPr="005D4D3A">
        <w:rPr>
          <w:rFonts w:eastAsia="Calibri" w:cs="Times New Roman"/>
          <w:i/>
          <w:iCs/>
          <w:sz w:val="22"/>
          <w:lang w:val="en-CA"/>
        </w:rPr>
        <w:t xml:space="preserve">From Juvenile Delinquency to Adult Crime: Criminal Careers, Justice Policy, and Prevention </w:t>
      </w:r>
      <w:r w:rsidRPr="005D4D3A">
        <w:rPr>
          <w:rFonts w:eastAsia="Calibri" w:cs="Times New Roman"/>
          <w:sz w:val="22"/>
          <w:lang w:val="en-CA"/>
        </w:rPr>
        <w:t>(14-46). New York: Oxford University Press.</w:t>
      </w:r>
    </w:p>
    <w:p w14:paraId="529489F7" w14:textId="0EF15E25"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 xml:space="preserve">Public Safety Canada. (2015). </w:t>
      </w:r>
      <w:hyperlink r:id="rId71" w:history="1">
        <w:r w:rsidRPr="00B56AD1">
          <w:rPr>
            <w:rStyle w:val="Hyperlink"/>
            <w:rFonts w:eastAsia="Calibri" w:cs="Times New Roman"/>
            <w:i/>
            <w:iCs/>
            <w:sz w:val="22"/>
            <w:lang w:val="en-CA"/>
          </w:rPr>
          <w:t>Risk and protective factors</w:t>
        </w:r>
      </w:hyperlink>
      <w:r w:rsidRPr="005D4D3A">
        <w:rPr>
          <w:rFonts w:eastAsia="Calibri" w:cs="Times New Roman"/>
          <w:sz w:val="22"/>
          <w:lang w:val="en-CA"/>
        </w:rPr>
        <w:t xml:space="preserve">. </w:t>
      </w:r>
    </w:p>
    <w:p w14:paraId="76BC8248" w14:textId="77777777" w:rsidR="00561DD3" w:rsidRPr="004F7D31" w:rsidRDefault="00561DD3" w:rsidP="00561DD3">
      <w:pPr>
        <w:spacing w:after="240"/>
        <w:rPr>
          <w:rFonts w:eastAsia="Calibri" w:cs="Times New Roman"/>
          <w:sz w:val="22"/>
          <w:lang w:val="en-CA"/>
        </w:rPr>
      </w:pPr>
      <w:r>
        <w:rPr>
          <w:rFonts w:eastAsia="Calibri" w:cs="Times New Roman"/>
          <w:sz w:val="22"/>
          <w:lang w:val="en-CA"/>
        </w:rPr>
        <w:t xml:space="preserve">Public Safety Canada. (2025). </w:t>
      </w:r>
      <w:hyperlink r:id="rId72" w:history="1">
        <w:r w:rsidRPr="00B56AD1">
          <w:rPr>
            <w:rStyle w:val="Hyperlink"/>
            <w:rFonts w:eastAsia="Calibri" w:cs="Times New Roman"/>
            <w:i/>
            <w:iCs/>
            <w:sz w:val="22"/>
            <w:lang w:val="en-CA"/>
          </w:rPr>
          <w:t>Corrections and Conditional Release Statistical Overview: 2022 annual report</w:t>
        </w:r>
      </w:hyperlink>
      <w:r>
        <w:rPr>
          <w:rFonts w:eastAsia="Calibri" w:cs="Times New Roman"/>
          <w:sz w:val="22"/>
          <w:lang w:val="en-CA"/>
        </w:rPr>
        <w:t xml:space="preserve">. </w:t>
      </w:r>
    </w:p>
    <w:p w14:paraId="277DB83A" w14:textId="7373B0AD"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 xml:space="preserve">Public Safety Canada. (2021). </w:t>
      </w:r>
      <w:hyperlink r:id="rId73" w:history="1">
        <w:r w:rsidRPr="00B56AD1">
          <w:rPr>
            <w:rStyle w:val="Hyperlink"/>
            <w:rFonts w:eastAsia="Calibri" w:cs="Times New Roman"/>
            <w:i/>
            <w:iCs/>
            <w:sz w:val="22"/>
            <w:lang w:val="en-CA"/>
          </w:rPr>
          <w:t>Crime Prevention Inventory:</w:t>
        </w:r>
        <w:r w:rsidRPr="00B56AD1">
          <w:rPr>
            <w:rStyle w:val="Hyperlink"/>
            <w:rFonts w:eastAsia="Calibri" w:cs="Times New Roman"/>
            <w:sz w:val="22"/>
            <w:lang w:val="en-CA"/>
          </w:rPr>
          <w:t xml:space="preserve"> </w:t>
        </w:r>
        <w:r w:rsidRPr="00B56AD1">
          <w:rPr>
            <w:rStyle w:val="Hyperlink"/>
            <w:rFonts w:eastAsia="Calibri" w:cs="Times New Roman"/>
            <w:i/>
            <w:iCs/>
            <w:sz w:val="22"/>
            <w:lang w:val="en-CA"/>
          </w:rPr>
          <w:t>Youth Inclusion Program</w:t>
        </w:r>
      </w:hyperlink>
      <w:r w:rsidRPr="005D4D3A">
        <w:rPr>
          <w:rFonts w:eastAsia="Calibri" w:cs="Times New Roman"/>
          <w:sz w:val="22"/>
          <w:lang w:val="en-CA"/>
        </w:rPr>
        <w:t xml:space="preserve">. </w:t>
      </w:r>
    </w:p>
    <w:p w14:paraId="1D114757" w14:textId="71ED0533" w:rsidR="002951CF" w:rsidRDefault="002951CF" w:rsidP="002951CF">
      <w:pPr>
        <w:spacing w:after="240"/>
      </w:pPr>
      <w:r w:rsidRPr="005D4D3A">
        <w:rPr>
          <w:rFonts w:eastAsia="Calibri" w:cs="Times New Roman"/>
          <w:sz w:val="22"/>
          <w:lang w:val="en-CA"/>
        </w:rPr>
        <w:t xml:space="preserve">Public Safety Canada. (2022). </w:t>
      </w:r>
      <w:hyperlink r:id="rId74" w:history="1">
        <w:r w:rsidRPr="00B56AD1">
          <w:rPr>
            <w:rStyle w:val="Hyperlink"/>
            <w:rFonts w:eastAsia="Calibri" w:cs="Times New Roman"/>
            <w:i/>
            <w:iCs/>
            <w:sz w:val="22"/>
            <w:lang w:val="en-CA"/>
          </w:rPr>
          <w:t>Crime Prevention Inventory:</w:t>
        </w:r>
        <w:r w:rsidRPr="00B56AD1">
          <w:rPr>
            <w:rStyle w:val="Hyperlink"/>
            <w:rFonts w:eastAsia="Calibri" w:cs="Times New Roman"/>
            <w:sz w:val="22"/>
            <w:lang w:val="en-CA"/>
          </w:rPr>
          <w:t xml:space="preserve"> </w:t>
        </w:r>
        <w:r w:rsidRPr="00B56AD1">
          <w:rPr>
            <w:rStyle w:val="Hyperlink"/>
            <w:rFonts w:eastAsia="Calibri" w:cs="Times New Roman"/>
            <w:i/>
            <w:iCs/>
            <w:sz w:val="22"/>
            <w:lang w:val="en-CA"/>
          </w:rPr>
          <w:t>Stop Now And Plan</w:t>
        </w:r>
      </w:hyperlink>
      <w:r w:rsidRPr="005D4D3A">
        <w:rPr>
          <w:rFonts w:eastAsia="Calibri" w:cs="Times New Roman"/>
          <w:sz w:val="22"/>
          <w:lang w:val="en-CA"/>
        </w:rPr>
        <w:t xml:space="preserve">. </w:t>
      </w:r>
    </w:p>
    <w:p w14:paraId="3AEA85E9" w14:textId="10D57687"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 xml:space="preserve">Queensway Carleton Hospital. (n.d.). </w:t>
      </w:r>
      <w:hyperlink r:id="rId75" w:history="1">
        <w:r w:rsidRPr="00815D34">
          <w:rPr>
            <w:rStyle w:val="Hyperlink"/>
            <w:rFonts w:eastAsia="Calibri" w:cs="Times New Roman"/>
            <w:i/>
            <w:iCs/>
            <w:sz w:val="22"/>
            <w:lang w:val="en-CA"/>
          </w:rPr>
          <w:t>Uninsured and non-resident fees</w:t>
        </w:r>
      </w:hyperlink>
      <w:r w:rsidRPr="005D4D3A">
        <w:rPr>
          <w:rFonts w:eastAsia="Calibri" w:cs="Times New Roman"/>
          <w:sz w:val="22"/>
          <w:lang w:val="en-CA"/>
        </w:rPr>
        <w:t>.</w:t>
      </w:r>
    </w:p>
    <w:p w14:paraId="746E0BB6" w14:textId="686293B5" w:rsidR="004D3158" w:rsidRPr="005D4D3A" w:rsidRDefault="004D3158" w:rsidP="002951CF">
      <w:pPr>
        <w:spacing w:after="240"/>
        <w:rPr>
          <w:rFonts w:eastAsia="Calibri" w:cs="Times New Roman"/>
          <w:sz w:val="22"/>
          <w:lang w:val="en-CA"/>
        </w:rPr>
      </w:pPr>
      <w:r w:rsidRPr="005D4D3A">
        <w:rPr>
          <w:rFonts w:eastAsia="Calibri" w:cs="Times New Roman"/>
          <w:sz w:val="22"/>
          <w:lang w:val="en-CA"/>
        </w:rPr>
        <w:t xml:space="preserve">Rice, M. </w:t>
      </w:r>
      <w:r w:rsidR="00091E22" w:rsidRPr="005D4D3A">
        <w:rPr>
          <w:rFonts w:eastAsia="Calibri" w:cs="Times New Roman"/>
          <w:sz w:val="22"/>
          <w:lang w:val="en-CA"/>
        </w:rPr>
        <w:t>and</w:t>
      </w:r>
      <w:r w:rsidRPr="005D4D3A">
        <w:rPr>
          <w:rFonts w:eastAsia="Calibri" w:cs="Times New Roman"/>
          <w:sz w:val="22"/>
          <w:lang w:val="en-CA"/>
        </w:rPr>
        <w:t xml:space="preserve"> Howell, C. (2006). </w:t>
      </w:r>
      <w:hyperlink r:id="rId76" w:history="1">
        <w:r w:rsidRPr="00815D34">
          <w:rPr>
            <w:rStyle w:val="Hyperlink"/>
            <w:rFonts w:eastAsia="Calibri" w:cs="Times New Roman"/>
            <w:sz w:val="22"/>
            <w:lang w:val="en-CA"/>
          </w:rPr>
          <w:t>Differences in trait anger among children with varying levels of anger expression patterns</w:t>
        </w:r>
      </w:hyperlink>
      <w:r w:rsidRPr="005D4D3A">
        <w:rPr>
          <w:rFonts w:eastAsia="Calibri" w:cs="Times New Roman"/>
          <w:sz w:val="22"/>
          <w:lang w:val="en-CA"/>
        </w:rPr>
        <w:t xml:space="preserve">. </w:t>
      </w:r>
      <w:r w:rsidRPr="005D4D3A">
        <w:rPr>
          <w:rFonts w:eastAsia="Calibri" w:cs="Times New Roman"/>
          <w:i/>
          <w:iCs/>
          <w:sz w:val="22"/>
          <w:lang w:val="en-CA"/>
        </w:rPr>
        <w:t>Journal of Children and Adolescent Psychiatric Nursing, 19</w:t>
      </w:r>
      <w:r w:rsidRPr="005D4D3A">
        <w:rPr>
          <w:rFonts w:eastAsia="Calibri" w:cs="Times New Roman"/>
          <w:sz w:val="22"/>
          <w:lang w:val="en-CA"/>
        </w:rPr>
        <w:t xml:space="preserve">(2), 51-61. </w:t>
      </w:r>
    </w:p>
    <w:p w14:paraId="5220030D" w14:textId="6F6542D5"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 xml:space="preserve">Segel-Brown, B. (2018). </w:t>
      </w:r>
      <w:hyperlink r:id="rId77" w:history="1">
        <w:r w:rsidRPr="00817971">
          <w:rPr>
            <w:rStyle w:val="Hyperlink"/>
            <w:rFonts w:eastAsia="Calibri" w:cs="Times New Roman"/>
            <w:i/>
            <w:iCs/>
            <w:sz w:val="22"/>
            <w:lang w:val="en-CA"/>
          </w:rPr>
          <w:t>Update on costs of incarceration</w:t>
        </w:r>
      </w:hyperlink>
      <w:r w:rsidRPr="005D4D3A">
        <w:rPr>
          <w:rFonts w:eastAsia="Calibri" w:cs="Times New Roman"/>
          <w:sz w:val="22"/>
          <w:lang w:val="en-CA"/>
        </w:rPr>
        <w:t xml:space="preserve">. </w:t>
      </w:r>
      <w:r w:rsidRPr="00817971">
        <w:rPr>
          <w:rFonts w:eastAsia="Calibri" w:cs="Times New Roman"/>
          <w:sz w:val="22"/>
          <w:lang w:val="en-CA"/>
        </w:rPr>
        <w:t>Office of the Parliamentary Budget Office</w:t>
      </w:r>
      <w:r w:rsidRPr="005D4D3A">
        <w:rPr>
          <w:rFonts w:eastAsia="Calibri" w:cs="Times New Roman"/>
          <w:sz w:val="22"/>
          <w:lang w:val="en-CA"/>
        </w:rPr>
        <w:t xml:space="preserve">. </w:t>
      </w:r>
    </w:p>
    <w:p w14:paraId="4CEB5E6C" w14:textId="16463462" w:rsidR="00114868" w:rsidRPr="005D4D3A" w:rsidRDefault="00114868" w:rsidP="002951CF">
      <w:pPr>
        <w:spacing w:after="240"/>
        <w:rPr>
          <w:rFonts w:eastAsia="Calibri" w:cs="Times New Roman"/>
          <w:sz w:val="22"/>
          <w:lang w:val="en-CA"/>
        </w:rPr>
      </w:pPr>
      <w:r w:rsidRPr="005D4D3A">
        <w:rPr>
          <w:rFonts w:eastAsia="Calibri" w:cs="Times New Roman"/>
          <w:sz w:val="22"/>
          <w:lang w:val="en-CA"/>
        </w:rPr>
        <w:t xml:space="preserve">Statistics Canada. (2024a). </w:t>
      </w:r>
      <w:hyperlink r:id="rId78" w:history="1">
        <w:r w:rsidRPr="00790CC0">
          <w:rPr>
            <w:rStyle w:val="Hyperlink"/>
            <w:rFonts w:eastAsia="Calibri" w:cs="Times New Roman"/>
            <w:sz w:val="22"/>
            <w:lang w:val="en-CA"/>
          </w:rPr>
          <w:t xml:space="preserve">Incident-based crime statistics, by detailed violations, Canada, provinces, territories, Census Metropolitan </w:t>
        </w:r>
        <w:r w:rsidR="008C2D51" w:rsidRPr="00790CC0">
          <w:rPr>
            <w:rStyle w:val="Hyperlink"/>
            <w:rFonts w:eastAsia="Calibri" w:cs="Times New Roman"/>
            <w:sz w:val="22"/>
            <w:lang w:val="en-CA"/>
          </w:rPr>
          <w:t>Areas,</w:t>
        </w:r>
        <w:r w:rsidRPr="00790CC0">
          <w:rPr>
            <w:rStyle w:val="Hyperlink"/>
            <w:rFonts w:eastAsia="Calibri" w:cs="Times New Roman"/>
            <w:sz w:val="22"/>
            <w:lang w:val="en-CA"/>
          </w:rPr>
          <w:t xml:space="preserve"> and Canadian Forces Military Police</w:t>
        </w:r>
      </w:hyperlink>
    </w:p>
    <w:p w14:paraId="3121E789" w14:textId="7C7F23F7"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Statistics Canada. (2024</w:t>
      </w:r>
      <w:r w:rsidR="00114868" w:rsidRPr="005D4D3A">
        <w:rPr>
          <w:rFonts w:eastAsia="Calibri" w:cs="Times New Roman"/>
          <w:sz w:val="22"/>
          <w:lang w:val="en-CA"/>
        </w:rPr>
        <w:t>b</w:t>
      </w:r>
      <w:r w:rsidRPr="005D4D3A">
        <w:rPr>
          <w:rFonts w:eastAsia="Calibri" w:cs="Times New Roman"/>
          <w:sz w:val="22"/>
          <w:lang w:val="en-CA"/>
        </w:rPr>
        <w:t xml:space="preserve">). </w:t>
      </w:r>
      <w:hyperlink r:id="rId79" w:history="1">
        <w:r w:rsidRPr="00790CC0">
          <w:rPr>
            <w:rStyle w:val="Hyperlink"/>
            <w:rFonts w:eastAsia="Calibri" w:cs="Times New Roman"/>
            <w:sz w:val="22"/>
            <w:lang w:val="en-CA"/>
          </w:rPr>
          <w:t>Population estimates on July 1, by age and gender</w:t>
        </w:r>
      </w:hyperlink>
      <w:r w:rsidRPr="005D4D3A">
        <w:rPr>
          <w:rFonts w:eastAsia="Calibri" w:cs="Times New Roman"/>
          <w:sz w:val="22"/>
          <w:lang w:val="en-CA"/>
        </w:rPr>
        <w:t xml:space="preserve"> </w:t>
      </w:r>
    </w:p>
    <w:p w14:paraId="7CBC3620" w14:textId="4C6A4A42"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Statistics Canada. (2024</w:t>
      </w:r>
      <w:r w:rsidR="00965BD0" w:rsidRPr="005D4D3A">
        <w:rPr>
          <w:rFonts w:eastAsia="Calibri" w:cs="Times New Roman"/>
          <w:sz w:val="22"/>
          <w:lang w:val="en-CA"/>
        </w:rPr>
        <w:t>c</w:t>
      </w:r>
      <w:r w:rsidRPr="005D4D3A">
        <w:rPr>
          <w:rFonts w:eastAsia="Calibri" w:cs="Times New Roman"/>
          <w:sz w:val="22"/>
          <w:lang w:val="en-CA"/>
        </w:rPr>
        <w:t xml:space="preserve">). </w:t>
      </w:r>
      <w:hyperlink r:id="rId80" w:history="1">
        <w:r w:rsidRPr="00790CC0">
          <w:rPr>
            <w:rStyle w:val="Hyperlink"/>
            <w:rFonts w:eastAsia="Calibri" w:cs="Times New Roman"/>
            <w:sz w:val="22"/>
            <w:lang w:val="en-CA"/>
          </w:rPr>
          <w:t xml:space="preserve">Youth admissions to correctional services </w:t>
        </w:r>
      </w:hyperlink>
      <w:r w:rsidRPr="005D4D3A">
        <w:rPr>
          <w:rFonts w:eastAsia="Calibri" w:cs="Times New Roman"/>
          <w:sz w:val="22"/>
          <w:lang w:val="en-CA"/>
        </w:rPr>
        <w:t xml:space="preserve"> </w:t>
      </w:r>
    </w:p>
    <w:p w14:paraId="5B757524" w14:textId="107D3357" w:rsidR="002951CF" w:rsidRPr="005D4D3A" w:rsidRDefault="002951CF" w:rsidP="002951CF">
      <w:pPr>
        <w:spacing w:after="240"/>
      </w:pPr>
      <w:r w:rsidRPr="005D4D3A">
        <w:rPr>
          <w:rFonts w:eastAsia="Calibri" w:cs="Times New Roman"/>
          <w:sz w:val="22"/>
          <w:lang w:val="en-CA"/>
        </w:rPr>
        <w:t>Statistics Canada. (2024</w:t>
      </w:r>
      <w:r w:rsidR="00F8287A" w:rsidRPr="005D4D3A">
        <w:rPr>
          <w:rFonts w:eastAsia="Calibri" w:cs="Times New Roman"/>
          <w:sz w:val="22"/>
          <w:lang w:val="en-CA"/>
        </w:rPr>
        <w:t>d</w:t>
      </w:r>
      <w:r w:rsidRPr="005D4D3A">
        <w:rPr>
          <w:rFonts w:eastAsia="Calibri" w:cs="Times New Roman"/>
          <w:sz w:val="22"/>
          <w:lang w:val="en-CA"/>
        </w:rPr>
        <w:t xml:space="preserve">). </w:t>
      </w:r>
      <w:hyperlink r:id="rId81" w:history="1">
        <w:r w:rsidRPr="00790CC0">
          <w:rPr>
            <w:rStyle w:val="Hyperlink"/>
            <w:rFonts w:eastAsia="Calibri" w:cs="Times New Roman"/>
            <w:i/>
            <w:iCs/>
            <w:sz w:val="22"/>
            <w:lang w:val="en-CA"/>
          </w:rPr>
          <w:t>Operating expenditures for adult correctional services</w:t>
        </w:r>
      </w:hyperlink>
      <w:r w:rsidRPr="005D4D3A">
        <w:rPr>
          <w:rFonts w:eastAsia="Calibri" w:cs="Times New Roman"/>
          <w:sz w:val="22"/>
          <w:lang w:val="en-CA"/>
        </w:rPr>
        <w:t xml:space="preserve"> </w:t>
      </w:r>
    </w:p>
    <w:p w14:paraId="2E80D5FB" w14:textId="1338EA83" w:rsidR="00F8287A" w:rsidRPr="005D4D3A" w:rsidRDefault="00F8287A" w:rsidP="002951CF">
      <w:pPr>
        <w:spacing w:after="240"/>
        <w:rPr>
          <w:rFonts w:eastAsia="Calibri" w:cs="Times New Roman"/>
          <w:sz w:val="18"/>
          <w:szCs w:val="18"/>
          <w:lang w:val="en-CA"/>
        </w:rPr>
      </w:pPr>
      <w:r w:rsidRPr="005D4D3A">
        <w:rPr>
          <w:sz w:val="22"/>
          <w:szCs w:val="18"/>
        </w:rPr>
        <w:t xml:space="preserve">Statistics Canada. (2025e). </w:t>
      </w:r>
      <w:hyperlink r:id="rId82" w:history="1">
        <w:r w:rsidRPr="00790CC0">
          <w:rPr>
            <w:rStyle w:val="Hyperlink"/>
            <w:i/>
            <w:iCs/>
            <w:sz w:val="22"/>
            <w:szCs w:val="18"/>
          </w:rPr>
          <w:t>Consumer Price Index</w:t>
        </w:r>
      </w:hyperlink>
      <w:r w:rsidRPr="005D4D3A">
        <w:rPr>
          <w:sz w:val="22"/>
          <w:szCs w:val="18"/>
        </w:rPr>
        <w:t xml:space="preserve">. </w:t>
      </w:r>
    </w:p>
    <w:p w14:paraId="441BC84F" w14:textId="200FF379"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 xml:space="preserve">The Canadian Press. (2023, March 29). </w:t>
      </w:r>
      <w:hyperlink r:id="rId83" w:history="1">
        <w:r w:rsidRPr="00790CC0">
          <w:rPr>
            <w:rStyle w:val="Hyperlink"/>
            <w:rFonts w:eastAsia="Calibri" w:cs="Times New Roman"/>
            <w:i/>
            <w:iCs/>
            <w:sz w:val="22"/>
            <w:lang w:val="en-CA"/>
          </w:rPr>
          <w:t>B.C. increases monthly payments to foster care families</w:t>
        </w:r>
      </w:hyperlink>
      <w:r w:rsidRPr="005D4D3A">
        <w:rPr>
          <w:rFonts w:eastAsia="Calibri" w:cs="Times New Roman"/>
          <w:sz w:val="22"/>
          <w:lang w:val="en-CA"/>
        </w:rPr>
        <w:t xml:space="preserve">. CBC. </w:t>
      </w:r>
    </w:p>
    <w:p w14:paraId="78E05D8E" w14:textId="6FEA949B"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 xml:space="preserve">The Child Development Institute. (n.d.). </w:t>
      </w:r>
      <w:hyperlink r:id="rId84" w:history="1">
        <w:r w:rsidR="003C4ECC" w:rsidRPr="003C4ECC">
          <w:rPr>
            <w:rStyle w:val="Hyperlink"/>
            <w:i/>
            <w:iCs/>
            <w:sz w:val="22"/>
            <w:szCs w:val="18"/>
          </w:rPr>
          <w:t>The Science Behind SNAP® | SNAP® – CDI Snap</w:t>
        </w:r>
      </w:hyperlink>
      <w:r w:rsidRPr="005D4D3A">
        <w:rPr>
          <w:rFonts w:eastAsia="Calibri" w:cs="Times New Roman"/>
          <w:sz w:val="22"/>
          <w:lang w:val="en-CA"/>
        </w:rPr>
        <w:t xml:space="preserve"> </w:t>
      </w:r>
    </w:p>
    <w:p w14:paraId="52720F24" w14:textId="70A9E190" w:rsidR="002951CF" w:rsidRPr="005D4D3A" w:rsidRDefault="002951CF" w:rsidP="002951CF">
      <w:pPr>
        <w:spacing w:after="240"/>
        <w:rPr>
          <w:rFonts w:eastAsia="Calibri" w:cs="Times New Roman"/>
          <w:sz w:val="22"/>
          <w:lang w:val="en-CA"/>
        </w:rPr>
      </w:pPr>
      <w:r w:rsidRPr="005D4D3A">
        <w:rPr>
          <w:rFonts w:eastAsia="Calibri" w:cs="Times New Roman"/>
          <w:sz w:val="22"/>
          <w:lang w:val="en-CA"/>
        </w:rPr>
        <w:t xml:space="preserve">The Children's Aid Society of Ottawa. (n.d.). </w:t>
      </w:r>
      <w:hyperlink r:id="rId85" w:history="1">
        <w:r w:rsidRPr="00790CC0">
          <w:rPr>
            <w:rStyle w:val="Hyperlink"/>
            <w:rFonts w:eastAsia="Calibri" w:cs="Times New Roman"/>
            <w:i/>
            <w:iCs/>
            <w:sz w:val="22"/>
            <w:lang w:val="en-CA"/>
          </w:rPr>
          <w:t>Annual report 2020 – 2021</w:t>
        </w:r>
      </w:hyperlink>
      <w:r w:rsidRPr="005D4D3A">
        <w:rPr>
          <w:rFonts w:eastAsia="Calibri" w:cs="Times New Roman"/>
          <w:sz w:val="22"/>
          <w:lang w:val="en-CA"/>
        </w:rPr>
        <w:t xml:space="preserve">. </w:t>
      </w:r>
    </w:p>
    <w:p w14:paraId="4674A3C0" w14:textId="2E8D6A06" w:rsidR="002951CF" w:rsidRDefault="002951CF" w:rsidP="002951CF">
      <w:pPr>
        <w:spacing w:after="240"/>
        <w:rPr>
          <w:rFonts w:eastAsia="Calibri" w:cs="Times New Roman"/>
          <w:sz w:val="22"/>
          <w:lang w:val="en-CA"/>
        </w:rPr>
      </w:pPr>
      <w:proofErr w:type="spellStart"/>
      <w:r w:rsidRPr="005D4D3A">
        <w:rPr>
          <w:rFonts w:eastAsia="Calibri" w:cs="Times New Roman"/>
          <w:sz w:val="22"/>
          <w:lang w:val="en-CA"/>
        </w:rPr>
        <w:t>Tranjan</w:t>
      </w:r>
      <w:proofErr w:type="spellEnd"/>
      <w:r w:rsidRPr="005D4D3A">
        <w:rPr>
          <w:rFonts w:eastAsia="Calibri" w:cs="Times New Roman"/>
          <w:sz w:val="22"/>
          <w:lang w:val="en-CA"/>
        </w:rPr>
        <w:t xml:space="preserve">, R. (2022, April 27). </w:t>
      </w:r>
      <w:hyperlink r:id="rId86" w:history="1">
        <w:r w:rsidRPr="00790CC0">
          <w:rPr>
            <w:rStyle w:val="Hyperlink"/>
            <w:rFonts w:eastAsia="Calibri" w:cs="Times New Roman"/>
            <w:i/>
            <w:iCs/>
            <w:sz w:val="22"/>
            <w:lang w:val="en-CA"/>
          </w:rPr>
          <w:t>The straight answer: Education funding in Ontario has dropped since 2018</w:t>
        </w:r>
      </w:hyperlink>
      <w:r w:rsidRPr="005D4D3A">
        <w:rPr>
          <w:rFonts w:eastAsia="Calibri" w:cs="Times New Roman"/>
          <w:i/>
          <w:iCs/>
          <w:sz w:val="22"/>
          <w:lang w:val="en-CA"/>
        </w:rPr>
        <w:t xml:space="preserve">. </w:t>
      </w:r>
      <w:r w:rsidRPr="005D4D3A">
        <w:rPr>
          <w:rFonts w:eastAsia="Calibri" w:cs="Times New Roman"/>
          <w:sz w:val="22"/>
          <w:lang w:val="en-CA"/>
        </w:rPr>
        <w:t xml:space="preserve">The Monitor. </w:t>
      </w:r>
    </w:p>
    <w:p w14:paraId="70D33B5F" w14:textId="2D7E0A80" w:rsidR="004F7D31" w:rsidRPr="004F7D31" w:rsidRDefault="004F7D31" w:rsidP="002951CF">
      <w:pPr>
        <w:spacing w:after="240"/>
        <w:rPr>
          <w:rFonts w:eastAsia="Calibri" w:cs="Times New Roman"/>
          <w:sz w:val="22"/>
          <w:lang w:val="en-CA"/>
        </w:rPr>
      </w:pPr>
      <w:r>
        <w:rPr>
          <w:rFonts w:eastAsia="Calibri" w:cs="Times New Roman"/>
          <w:sz w:val="22"/>
          <w:lang w:val="en-CA"/>
        </w:rPr>
        <w:t xml:space="preserve">Tribunals Ontario (2025). </w:t>
      </w:r>
      <w:hyperlink r:id="rId87" w:anchor="panel2" w:history="1">
        <w:r w:rsidRPr="00790CC0">
          <w:rPr>
            <w:rStyle w:val="Hyperlink"/>
            <w:rFonts w:eastAsia="Calibri" w:cs="Times New Roman"/>
            <w:i/>
            <w:iCs/>
            <w:sz w:val="22"/>
            <w:lang w:val="en-CA"/>
          </w:rPr>
          <w:t>Application and hearing process</w:t>
        </w:r>
      </w:hyperlink>
      <w:r>
        <w:rPr>
          <w:rFonts w:eastAsia="Calibri" w:cs="Times New Roman"/>
          <w:sz w:val="22"/>
          <w:lang w:val="en-CA"/>
        </w:rPr>
        <w:t xml:space="preserve">. </w:t>
      </w:r>
    </w:p>
    <w:p w14:paraId="07AF5A2E" w14:textId="2A871F72" w:rsidR="00D42FFA" w:rsidRPr="005D4D3A" w:rsidRDefault="00D42FFA" w:rsidP="002951CF">
      <w:pPr>
        <w:spacing w:after="240"/>
        <w:rPr>
          <w:rFonts w:eastAsia="Calibri" w:cs="Times New Roman"/>
          <w:sz w:val="22"/>
          <w:lang w:val="en-CA"/>
        </w:rPr>
      </w:pPr>
      <w:r w:rsidRPr="005D4D3A">
        <w:rPr>
          <w:rFonts w:eastAsia="Calibri" w:cs="Times New Roman"/>
          <w:sz w:val="22"/>
        </w:rPr>
        <w:t xml:space="preserve">United Nations Office on Drugs and Crime Research (2024). </w:t>
      </w:r>
      <w:hyperlink r:id="rId88" w:history="1">
        <w:r w:rsidRPr="00815D34">
          <w:rPr>
            <w:rStyle w:val="Hyperlink"/>
            <w:rFonts w:eastAsia="Calibri" w:cs="Times New Roman"/>
            <w:i/>
            <w:iCs/>
            <w:sz w:val="22"/>
          </w:rPr>
          <w:t>World Drug Report 2024: Key findings and conclusions</w:t>
        </w:r>
      </w:hyperlink>
      <w:r w:rsidRPr="005D4D3A">
        <w:rPr>
          <w:rFonts w:eastAsia="Calibri" w:cs="Times New Roman"/>
          <w:i/>
          <w:iCs/>
          <w:sz w:val="22"/>
        </w:rPr>
        <w:t xml:space="preserve">. </w:t>
      </w:r>
    </w:p>
    <w:p w14:paraId="03BAE4FB" w14:textId="37B03685" w:rsidR="002951CF" w:rsidRPr="005D4D3A" w:rsidRDefault="00F06122" w:rsidP="00687210">
      <w:pPr>
        <w:spacing w:after="240"/>
        <w:rPr>
          <w:rFonts w:eastAsia="Calibri" w:cs="Times New Roman"/>
          <w:sz w:val="22"/>
          <w:lang w:val="en-CA"/>
        </w:rPr>
      </w:pPr>
      <w:r>
        <w:rPr>
          <w:rFonts w:eastAsia="Calibri" w:cs="Times New Roman"/>
          <w:sz w:val="22"/>
          <w:lang w:val="en-CA"/>
        </w:rPr>
        <w:t>v</w:t>
      </w:r>
      <w:r w:rsidR="002951CF" w:rsidRPr="005D4D3A">
        <w:rPr>
          <w:rFonts w:eastAsia="Calibri" w:cs="Times New Roman"/>
          <w:sz w:val="22"/>
          <w:lang w:val="en-CA"/>
        </w:rPr>
        <w:t xml:space="preserve">an der Stouwe, T., Asscher, J. J., Stams, G. J., Deković, M., </w:t>
      </w:r>
      <w:r w:rsidR="00091E22" w:rsidRPr="005D4D3A">
        <w:rPr>
          <w:rFonts w:eastAsia="Calibri" w:cs="Times New Roman"/>
          <w:sz w:val="22"/>
          <w:lang w:val="en-CA"/>
        </w:rPr>
        <w:t>and</w:t>
      </w:r>
      <w:r w:rsidR="002951CF" w:rsidRPr="005D4D3A">
        <w:rPr>
          <w:rFonts w:eastAsia="Calibri" w:cs="Times New Roman"/>
          <w:sz w:val="22"/>
          <w:lang w:val="en-CA"/>
        </w:rPr>
        <w:t xml:space="preserve"> van der Laan, P. H. (2014). </w:t>
      </w:r>
      <w:hyperlink r:id="rId89" w:history="1">
        <w:r w:rsidR="00A62F89" w:rsidRPr="002C403E">
          <w:rPr>
            <w:rStyle w:val="Hyperlink"/>
            <w:rFonts w:eastAsia="Calibri" w:cs="Times New Roman"/>
            <w:sz w:val="22"/>
            <w:lang w:val="en-CA"/>
          </w:rPr>
          <w:t>The effectiveness of Multisystemic Therapy (MST): a meta-analysis</w:t>
        </w:r>
      </w:hyperlink>
      <w:r w:rsidR="002951CF" w:rsidRPr="005D4D3A">
        <w:rPr>
          <w:rFonts w:eastAsia="Calibri" w:cs="Times New Roman"/>
          <w:sz w:val="22"/>
          <w:lang w:val="en-CA"/>
        </w:rPr>
        <w:t>. </w:t>
      </w:r>
      <w:r w:rsidR="002951CF" w:rsidRPr="005D4D3A">
        <w:rPr>
          <w:rFonts w:eastAsia="Calibri" w:cs="Times New Roman"/>
          <w:i/>
          <w:iCs/>
          <w:sz w:val="22"/>
          <w:lang w:val="en-CA"/>
        </w:rPr>
        <w:t>Clinical psychology review</w:t>
      </w:r>
      <w:r w:rsidR="002951CF" w:rsidRPr="005D4D3A">
        <w:rPr>
          <w:rFonts w:eastAsia="Calibri" w:cs="Times New Roman"/>
          <w:sz w:val="22"/>
          <w:lang w:val="en-CA"/>
        </w:rPr>
        <w:t>, </w:t>
      </w:r>
      <w:r w:rsidR="002951CF" w:rsidRPr="005D4D3A">
        <w:rPr>
          <w:rFonts w:eastAsia="Calibri" w:cs="Times New Roman"/>
          <w:i/>
          <w:iCs/>
          <w:sz w:val="22"/>
          <w:lang w:val="en-CA"/>
        </w:rPr>
        <w:t>34</w:t>
      </w:r>
      <w:r w:rsidR="002951CF" w:rsidRPr="005D4D3A">
        <w:rPr>
          <w:rFonts w:eastAsia="Calibri" w:cs="Times New Roman"/>
          <w:sz w:val="22"/>
          <w:lang w:val="en-CA"/>
        </w:rPr>
        <w:t xml:space="preserve">(6), 468–481. </w:t>
      </w:r>
    </w:p>
    <w:p w14:paraId="33EF17B3" w14:textId="5E10FD2B" w:rsidR="002951CF" w:rsidRPr="005D4D3A" w:rsidRDefault="002951CF" w:rsidP="008C2D51">
      <w:pPr>
        <w:rPr>
          <w:rFonts w:eastAsia="Calibri" w:cs="Times New Roman"/>
          <w:sz w:val="22"/>
          <w:lang w:val="en-CA"/>
        </w:rPr>
      </w:pPr>
      <w:r w:rsidRPr="005D4D3A">
        <w:rPr>
          <w:rFonts w:eastAsia="Calibri" w:cs="Times New Roman"/>
          <w:sz w:val="22"/>
          <w:lang w:val="en-CA"/>
        </w:rPr>
        <w:t xml:space="preserve">West Coast ADR Law Group. (n.d.). </w:t>
      </w:r>
      <w:hyperlink r:id="rId90" w:history="1">
        <w:r w:rsidRPr="00790CC0">
          <w:rPr>
            <w:rStyle w:val="Hyperlink"/>
            <w:rFonts w:eastAsia="Calibri" w:cs="Times New Roman"/>
            <w:i/>
            <w:iCs/>
            <w:sz w:val="22"/>
            <w:lang w:val="en-CA"/>
          </w:rPr>
          <w:t>Comparison of costs</w:t>
        </w:r>
      </w:hyperlink>
      <w:r w:rsidRPr="005D4D3A">
        <w:rPr>
          <w:rFonts w:eastAsia="Calibri" w:cs="Times New Roman"/>
          <w:sz w:val="22"/>
          <w:lang w:val="en-CA"/>
        </w:rPr>
        <w:t>. Accessed 1 Aug. 2024.</w:t>
      </w:r>
    </w:p>
    <w:p w14:paraId="2FD99A50" w14:textId="03B16708" w:rsidR="00D42FFA" w:rsidRPr="005D4D3A" w:rsidRDefault="00D42FFA" w:rsidP="00D42FFA">
      <w:pPr>
        <w:rPr>
          <w:rFonts w:eastAsia="Calibri" w:cs="Times New Roman"/>
          <w:i/>
          <w:iCs/>
          <w:sz w:val="22"/>
        </w:rPr>
      </w:pPr>
      <w:r w:rsidRPr="005D4D3A">
        <w:rPr>
          <w:rFonts w:eastAsia="Calibri" w:cs="Times New Roman"/>
          <w:sz w:val="22"/>
        </w:rPr>
        <w:t xml:space="preserve">World Health Organization. (2024a, April). </w:t>
      </w:r>
      <w:hyperlink r:id="rId91" w:history="1">
        <w:r w:rsidRPr="00790CC0">
          <w:rPr>
            <w:rStyle w:val="Hyperlink"/>
            <w:rFonts w:eastAsia="Calibri" w:cs="Times New Roman"/>
            <w:i/>
            <w:iCs/>
            <w:sz w:val="22"/>
          </w:rPr>
          <w:t>Alcohol, e-cigarettes, cannabis: Concerning trends in adolescent substance use, shows new WHO/Europe report</w:t>
        </w:r>
      </w:hyperlink>
      <w:r w:rsidRPr="005D4D3A">
        <w:rPr>
          <w:rFonts w:eastAsia="Calibri" w:cs="Times New Roman"/>
          <w:i/>
          <w:iCs/>
          <w:sz w:val="22"/>
        </w:rPr>
        <w:t xml:space="preserve">. </w:t>
      </w:r>
    </w:p>
    <w:p w14:paraId="13A4CFD2" w14:textId="7774D2C1" w:rsidR="00D42FFA" w:rsidRPr="005D4D3A" w:rsidRDefault="00D42FFA" w:rsidP="008C2D51">
      <w:pPr>
        <w:rPr>
          <w:rFonts w:eastAsia="Calibri" w:cs="Times New Roman"/>
          <w:sz w:val="22"/>
        </w:rPr>
      </w:pPr>
      <w:r w:rsidRPr="005D4D3A">
        <w:rPr>
          <w:rFonts w:eastAsia="Calibri" w:cs="Times New Roman"/>
          <w:sz w:val="22"/>
        </w:rPr>
        <w:t xml:space="preserve">World Health Organization. (2024b, November). </w:t>
      </w:r>
      <w:hyperlink r:id="rId92" w:anchor=":~:text=Alcohol%20and%20drug%20use&amp;text=Worldwide%2C%20more%20than%20a%20quarter,with%20males%20most%20at%20risk" w:history="1">
        <w:r w:rsidRPr="00790CC0">
          <w:rPr>
            <w:rStyle w:val="Hyperlink"/>
            <w:rFonts w:eastAsia="Calibri" w:cs="Times New Roman"/>
            <w:i/>
            <w:iCs/>
            <w:sz w:val="22"/>
          </w:rPr>
          <w:t>Adolescent and young adult health</w:t>
        </w:r>
      </w:hyperlink>
      <w:r w:rsidRPr="005D4D3A">
        <w:rPr>
          <w:rFonts w:eastAsia="Calibri" w:cs="Times New Roman"/>
          <w:sz w:val="22"/>
        </w:rPr>
        <w:t>.</w:t>
      </w:r>
      <w:r w:rsidRPr="005D4D3A">
        <w:rPr>
          <w:rFonts w:eastAsia="Calibri" w:cs="Times New Roman"/>
          <w:i/>
          <w:iCs/>
          <w:sz w:val="22"/>
        </w:rPr>
        <w:t xml:space="preserve"> </w:t>
      </w:r>
    </w:p>
    <w:p w14:paraId="31CD329C" w14:textId="7994B94D" w:rsidR="004D3158" w:rsidRPr="005D4D3A" w:rsidRDefault="002951CF" w:rsidP="008C2D51">
      <w:pPr>
        <w:rPr>
          <w:lang w:val="en-CA"/>
        </w:rPr>
      </w:pPr>
      <w:r w:rsidRPr="005D4D3A">
        <w:rPr>
          <w:rFonts w:eastAsia="Calibri" w:cs="Times New Roman"/>
          <w:sz w:val="22"/>
          <w:lang w:val="en-CA"/>
        </w:rPr>
        <w:t xml:space="preserve">Yousefi, L. (2016, September 27). </w:t>
      </w:r>
      <w:hyperlink r:id="rId93" w:history="1">
        <w:r w:rsidRPr="00790CC0">
          <w:rPr>
            <w:rStyle w:val="Hyperlink"/>
            <w:rFonts w:eastAsia="Calibri" w:cs="Times New Roman"/>
            <w:i/>
            <w:iCs/>
            <w:sz w:val="22"/>
            <w:lang w:val="en-CA"/>
          </w:rPr>
          <w:t>How much do family law trials cost?</w:t>
        </w:r>
      </w:hyperlink>
      <w:r w:rsidRPr="005D4D3A">
        <w:rPr>
          <w:rFonts w:eastAsia="Calibri" w:cs="Times New Roman"/>
          <w:sz w:val="22"/>
          <w:lang w:val="en-CA"/>
        </w:rPr>
        <w:t xml:space="preserve"> YLAW. </w:t>
      </w:r>
    </w:p>
    <w:p w14:paraId="5EEB4F13" w14:textId="17E326E0" w:rsidR="000868D5" w:rsidRPr="005D4D3A" w:rsidRDefault="000868D5" w:rsidP="008C2D51">
      <w:pPr>
        <w:rPr>
          <w:sz w:val="22"/>
          <w:szCs w:val="18"/>
          <w:lang w:val="en-CA"/>
        </w:rPr>
      </w:pPr>
      <w:hyperlink r:id="rId94" w:history="1">
        <w:r w:rsidRPr="00790CC0">
          <w:rPr>
            <w:rStyle w:val="Hyperlink"/>
            <w:sz w:val="22"/>
            <w:szCs w:val="18"/>
            <w:lang w:val="en-CA"/>
          </w:rPr>
          <w:t>Youth Criminal Justice Act</w:t>
        </w:r>
      </w:hyperlink>
      <w:r w:rsidRPr="005D4D3A">
        <w:rPr>
          <w:sz w:val="22"/>
          <w:szCs w:val="18"/>
          <w:lang w:val="en-CA"/>
        </w:rPr>
        <w:t>, c.1. (200</w:t>
      </w:r>
      <w:r w:rsidR="00584AE3" w:rsidRPr="005D4D3A">
        <w:rPr>
          <w:sz w:val="22"/>
          <w:szCs w:val="18"/>
          <w:lang w:val="en-CA"/>
        </w:rPr>
        <w:t>3</w:t>
      </w:r>
      <w:r w:rsidRPr="005D4D3A">
        <w:rPr>
          <w:sz w:val="22"/>
          <w:szCs w:val="18"/>
          <w:lang w:val="en-CA"/>
        </w:rPr>
        <w:t xml:space="preserve">). </w:t>
      </w:r>
    </w:p>
    <w:p w14:paraId="46660BAF" w14:textId="41155C50" w:rsidR="002951CF" w:rsidRPr="005D4D3A" w:rsidRDefault="004D3158" w:rsidP="008C2D51">
      <w:pPr>
        <w:rPr>
          <w:rFonts w:ascii="Aptos SemiBold" w:eastAsiaTheme="majorEastAsia" w:hAnsi="Aptos SemiBold" w:cstheme="majorBidi"/>
          <w:color w:val="3A5A88" w:themeColor="accent1"/>
          <w:sz w:val="40"/>
          <w:szCs w:val="26"/>
          <w:lang w:val="en-CA"/>
        </w:rPr>
      </w:pPr>
      <w:r w:rsidRPr="005D4D3A">
        <w:rPr>
          <w:sz w:val="22"/>
          <w:lang w:val="en-CA"/>
        </w:rPr>
        <w:t xml:space="preserve">Zik, J., Deveney, C.M., Ellingson, J.M., Haller, S.P., Kircanski, K., Cardinale, E.M., Brotman, N.A., </w:t>
      </w:r>
      <w:r w:rsidR="00091E22" w:rsidRPr="005D4D3A">
        <w:rPr>
          <w:sz w:val="22"/>
          <w:lang w:val="en-CA"/>
        </w:rPr>
        <w:t>and</w:t>
      </w:r>
      <w:r w:rsidRPr="005D4D3A">
        <w:rPr>
          <w:sz w:val="22"/>
          <w:lang w:val="en-CA"/>
        </w:rPr>
        <w:t xml:space="preserve"> Stoddard, J. (2021). </w:t>
      </w:r>
      <w:hyperlink r:id="rId95" w:history="1">
        <w:r w:rsidRPr="00790CC0">
          <w:rPr>
            <w:rStyle w:val="Hyperlink"/>
            <w:sz w:val="22"/>
            <w:lang w:val="en-CA"/>
          </w:rPr>
          <w:t>Understanding irritability in relation to anger, aggression, and informant in a pediatric clinical population</w:t>
        </w:r>
      </w:hyperlink>
      <w:r w:rsidRPr="005D4D3A">
        <w:rPr>
          <w:sz w:val="22"/>
          <w:lang w:val="en-CA"/>
        </w:rPr>
        <w:t xml:space="preserve">. </w:t>
      </w:r>
      <w:r w:rsidRPr="005D4D3A">
        <w:rPr>
          <w:i/>
          <w:sz w:val="22"/>
          <w:lang w:val="en-CA"/>
        </w:rPr>
        <w:t xml:space="preserve">Journal of the American Academy of Child </w:t>
      </w:r>
      <w:r w:rsidR="00091E22" w:rsidRPr="005D4D3A">
        <w:rPr>
          <w:i/>
          <w:sz w:val="22"/>
          <w:lang w:val="en-CA"/>
        </w:rPr>
        <w:t>and</w:t>
      </w:r>
      <w:r w:rsidRPr="005D4D3A">
        <w:rPr>
          <w:i/>
          <w:sz w:val="22"/>
          <w:lang w:val="en-CA"/>
        </w:rPr>
        <w:t xml:space="preserve"> Adolescent Psychiatry, 61</w:t>
      </w:r>
      <w:r w:rsidRPr="005D4D3A">
        <w:rPr>
          <w:sz w:val="22"/>
          <w:lang w:val="en-CA"/>
        </w:rPr>
        <w:t xml:space="preserve">(5), 711-720. </w:t>
      </w:r>
      <w:r w:rsidR="002951CF" w:rsidRPr="005D4D3A">
        <w:rPr>
          <w:lang w:val="en-CA"/>
        </w:rPr>
        <w:br w:type="page"/>
      </w:r>
    </w:p>
    <w:p w14:paraId="0962B89A" w14:textId="681D4828" w:rsidR="002951CF" w:rsidRPr="008C2D51" w:rsidRDefault="002951CF" w:rsidP="002951CF">
      <w:pPr>
        <w:pStyle w:val="Heading2"/>
        <w:rPr>
          <w:lang w:val="en-CA"/>
        </w:rPr>
      </w:pPr>
      <w:bookmarkStart w:id="74" w:name="_Toc218592709"/>
      <w:r w:rsidRPr="005D4D3A">
        <w:rPr>
          <w:lang w:val="en-CA"/>
        </w:rPr>
        <w:t>Endnotes</w:t>
      </w:r>
      <w:bookmarkEnd w:id="74"/>
    </w:p>
    <w:sectPr w:rsidR="002951CF" w:rsidRPr="008C2D51" w:rsidSect="005D4D3A">
      <w:headerReference w:type="default" r:id="rId96"/>
      <w:footerReference w:type="default" r:id="rId97"/>
      <w:headerReference w:type="first" r:id="rId98"/>
      <w:footerReference w:type="first" r:id="rId99"/>
      <w:pgSz w:w="12240" w:h="15840" w:code="1"/>
      <w:pgMar w:top="1440" w:right="1440" w:bottom="117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FE31E" w14:textId="77777777" w:rsidR="00514E7D" w:rsidRDefault="00514E7D" w:rsidP="00AD7EE5">
      <w:pPr>
        <w:spacing w:after="0" w:line="240" w:lineRule="auto"/>
      </w:pPr>
      <w:r>
        <w:separator/>
      </w:r>
    </w:p>
  </w:endnote>
  <w:endnote w:type="continuationSeparator" w:id="0">
    <w:p w14:paraId="17D80889" w14:textId="77777777" w:rsidR="00514E7D" w:rsidRDefault="00514E7D" w:rsidP="00AD7EE5">
      <w:pPr>
        <w:spacing w:after="0" w:line="240" w:lineRule="auto"/>
      </w:pPr>
      <w:r>
        <w:continuationSeparator/>
      </w:r>
    </w:p>
  </w:endnote>
  <w:endnote w:type="continuationNotice" w:id="1">
    <w:p w14:paraId="15064754" w14:textId="77777777" w:rsidR="00514E7D" w:rsidRDefault="00514E7D">
      <w:pPr>
        <w:spacing w:after="0" w:line="240" w:lineRule="auto"/>
      </w:pPr>
    </w:p>
  </w:endnote>
  <w:endnote w:id="2">
    <w:p w14:paraId="4FB2D879" w14:textId="36CBD41A" w:rsidR="00B252DF" w:rsidRPr="00561DD3" w:rsidRDefault="00B252DF" w:rsidP="00561DD3">
      <w:pPr>
        <w:pStyle w:val="EndnoteText"/>
        <w:spacing w:after="160" w:line="312" w:lineRule="auto"/>
        <w:rPr>
          <w:sz w:val="22"/>
          <w:szCs w:val="22"/>
        </w:rPr>
      </w:pPr>
      <w:r w:rsidRPr="00561DD3">
        <w:rPr>
          <w:rStyle w:val="EndnoteReference"/>
          <w:sz w:val="22"/>
          <w:szCs w:val="22"/>
        </w:rPr>
        <w:endnoteRef/>
      </w:r>
      <w:r w:rsidRPr="00561DD3">
        <w:rPr>
          <w:sz w:val="22"/>
          <w:szCs w:val="22"/>
        </w:rPr>
        <w:t xml:space="preserve"> According to the Youth Criminal Justice Act (</w:t>
      </w:r>
      <w:r w:rsidR="008A06F6" w:rsidRPr="00561DD3">
        <w:rPr>
          <w:sz w:val="22"/>
          <w:szCs w:val="22"/>
        </w:rPr>
        <w:t>c.1, 2002</w:t>
      </w:r>
      <w:r w:rsidRPr="00561DD3">
        <w:rPr>
          <w:sz w:val="22"/>
          <w:szCs w:val="22"/>
        </w:rPr>
        <w:t>)</w:t>
      </w:r>
      <w:r w:rsidR="008A06F6" w:rsidRPr="00561DD3">
        <w:rPr>
          <w:sz w:val="22"/>
          <w:szCs w:val="22"/>
        </w:rPr>
        <w:t xml:space="preserve"> section 42 (1)(n), all youth who have a custody sentence must serve a portion of this sentence in the community under supervision of a probation officer. Generally, this is one third of the total sentence length (Ministry of Children, Community and Social Services, 2025). </w:t>
      </w:r>
    </w:p>
  </w:endnote>
  <w:endnote w:id="3">
    <w:p w14:paraId="27D05AAF" w14:textId="7D35B426" w:rsidR="008A06F6" w:rsidRPr="00561DD3" w:rsidRDefault="008A06F6" w:rsidP="00561DD3">
      <w:pPr>
        <w:pStyle w:val="EndnoteText"/>
        <w:spacing w:after="160" w:line="312" w:lineRule="auto"/>
        <w:rPr>
          <w:sz w:val="22"/>
          <w:szCs w:val="22"/>
        </w:rPr>
      </w:pPr>
      <w:r w:rsidRPr="00561DD3">
        <w:rPr>
          <w:rStyle w:val="EndnoteReference"/>
          <w:sz w:val="22"/>
          <w:szCs w:val="22"/>
        </w:rPr>
        <w:endnoteRef/>
      </w:r>
      <w:r w:rsidRPr="00561DD3">
        <w:rPr>
          <w:sz w:val="22"/>
          <w:szCs w:val="22"/>
        </w:rPr>
        <w:t xml:space="preserve"> An individual who received a provincial custody sentence longer than 6 months </w:t>
      </w:r>
      <w:r w:rsidR="004F7D31" w:rsidRPr="00561DD3">
        <w:rPr>
          <w:sz w:val="22"/>
          <w:szCs w:val="22"/>
        </w:rPr>
        <w:t xml:space="preserve">is automatically schedule for a parole hearing after a third of their sentence has been served (Tribunals Ontario, 2025). </w:t>
      </w:r>
    </w:p>
  </w:endnote>
  <w:endnote w:id="4">
    <w:p w14:paraId="2FB967E3" w14:textId="63BB506C" w:rsidR="004F7D31" w:rsidRPr="00561DD3" w:rsidRDefault="004F7D31" w:rsidP="00561DD3">
      <w:pPr>
        <w:pStyle w:val="EndnoteText"/>
        <w:spacing w:after="160" w:line="312" w:lineRule="auto"/>
        <w:rPr>
          <w:sz w:val="22"/>
          <w:szCs w:val="22"/>
        </w:rPr>
      </w:pPr>
      <w:r w:rsidRPr="00561DD3">
        <w:rPr>
          <w:rStyle w:val="EndnoteReference"/>
          <w:sz w:val="22"/>
          <w:szCs w:val="22"/>
        </w:rPr>
        <w:endnoteRef/>
      </w:r>
      <w:r w:rsidRPr="00561DD3">
        <w:rPr>
          <w:sz w:val="22"/>
          <w:szCs w:val="22"/>
        </w:rPr>
        <w:t xml:space="preserve"> </w:t>
      </w:r>
      <w:r w:rsidRPr="00561DD3">
        <w:rPr>
          <w:i/>
          <w:iCs/>
          <w:sz w:val="22"/>
          <w:szCs w:val="22"/>
        </w:rPr>
        <w:t>ibid</w:t>
      </w:r>
    </w:p>
  </w:endnote>
  <w:endnote w:id="5">
    <w:p w14:paraId="040273FB" w14:textId="5148B291" w:rsidR="004F7D31" w:rsidRPr="00561DD3" w:rsidRDefault="004F7D31" w:rsidP="00561DD3">
      <w:pPr>
        <w:pStyle w:val="EndnoteText"/>
        <w:spacing w:after="160" w:line="312" w:lineRule="auto"/>
        <w:rPr>
          <w:sz w:val="22"/>
          <w:szCs w:val="22"/>
        </w:rPr>
      </w:pPr>
      <w:r w:rsidRPr="00561DD3">
        <w:rPr>
          <w:rStyle w:val="EndnoteReference"/>
          <w:sz w:val="22"/>
          <w:szCs w:val="22"/>
        </w:rPr>
        <w:endnoteRef/>
      </w:r>
      <w:r w:rsidRPr="00561DD3">
        <w:rPr>
          <w:sz w:val="22"/>
          <w:szCs w:val="22"/>
        </w:rPr>
        <w:t xml:space="preserve"> On average, male justice-involved individuals serving a federal sentence in custody are granted full parole after 45.4% of their sentence has been served in custody (Public Safety Canada, 2024). Community supervision would continue for the remainder of his sentence (Parole Board of Canada, 2025). </w:t>
      </w:r>
    </w:p>
  </w:endnote>
  <w:endnote w:id="6">
    <w:p w14:paraId="53672188" w14:textId="689E18D8" w:rsidR="007E0DAF" w:rsidRPr="00561DD3" w:rsidRDefault="007E0DAF" w:rsidP="00561DD3">
      <w:pPr>
        <w:pStyle w:val="EndnoteText"/>
        <w:spacing w:after="160" w:line="312" w:lineRule="auto"/>
        <w:rPr>
          <w:sz w:val="22"/>
          <w:szCs w:val="22"/>
        </w:rPr>
      </w:pPr>
      <w:r w:rsidRPr="00561DD3">
        <w:rPr>
          <w:rStyle w:val="EndnoteReference"/>
          <w:sz w:val="22"/>
          <w:szCs w:val="22"/>
        </w:rPr>
        <w:endnoteRef/>
      </w:r>
      <w:r w:rsidRPr="00561DD3">
        <w:rPr>
          <w:sz w:val="22"/>
          <w:szCs w:val="22"/>
        </w:rPr>
        <w:t xml:space="preserve"> Note: the final cost was also calculated should community supervision not be incorporated into Tyler’s custodial sentences and he completed the entirety of his sentence in custody (provincial or federal). This raised the total cost attributed to Tyler to ~ $2.7 million dollars. </w:t>
      </w:r>
    </w:p>
  </w:endnote>
  <w:endnote w:id="7">
    <w:p w14:paraId="1E49A15A" w14:textId="45E30E00" w:rsidR="00D87EBF" w:rsidRPr="00561DD3" w:rsidRDefault="00D87EBF" w:rsidP="00561DD3">
      <w:pPr>
        <w:pStyle w:val="EndnoteText"/>
        <w:spacing w:after="160" w:line="312" w:lineRule="auto"/>
        <w:rPr>
          <w:sz w:val="22"/>
          <w:szCs w:val="22"/>
        </w:rPr>
      </w:pPr>
      <w:r w:rsidRPr="00561DD3">
        <w:rPr>
          <w:rStyle w:val="EndnoteReference"/>
          <w:sz w:val="22"/>
          <w:szCs w:val="22"/>
        </w:rPr>
        <w:endnoteRef/>
      </w:r>
      <w:r w:rsidRPr="00561DD3">
        <w:rPr>
          <w:sz w:val="22"/>
          <w:szCs w:val="22"/>
        </w:rPr>
        <w:t xml:space="preserve"> Average cost per participant from Public Safety Canada-funded SNAP® programs in 2018 (range: min. $7,534; max. $21,618; avg. $14,576) and 2019 ($19,446). Converted to 202</w:t>
      </w:r>
      <w:r w:rsidR="007E0DAF" w:rsidRPr="00561DD3">
        <w:rPr>
          <w:sz w:val="22"/>
          <w:szCs w:val="22"/>
        </w:rPr>
        <w:t>5</w:t>
      </w:r>
      <w:r w:rsidRPr="00561DD3">
        <w:rPr>
          <w:sz w:val="22"/>
          <w:szCs w:val="22"/>
        </w:rPr>
        <w:t xml:space="preserve"> Canadian Dollars. </w:t>
      </w:r>
    </w:p>
  </w:endnote>
  <w:endnote w:id="8">
    <w:p w14:paraId="255C1991" w14:textId="329CEA25" w:rsidR="00D87EBF" w:rsidRPr="00F569C1" w:rsidRDefault="00D87EBF" w:rsidP="00561DD3">
      <w:pPr>
        <w:pStyle w:val="EndnoteText"/>
        <w:spacing w:after="160" w:line="312" w:lineRule="auto"/>
        <w:rPr>
          <w:sz w:val="22"/>
          <w:szCs w:val="22"/>
        </w:rPr>
      </w:pPr>
      <w:r w:rsidRPr="00561DD3">
        <w:rPr>
          <w:rStyle w:val="EndnoteReference"/>
          <w:sz w:val="22"/>
          <w:szCs w:val="22"/>
        </w:rPr>
        <w:endnoteRef/>
      </w:r>
      <w:r w:rsidRPr="00561DD3">
        <w:rPr>
          <w:sz w:val="22"/>
          <w:szCs w:val="22"/>
        </w:rPr>
        <w:t xml:space="preserve"> Average cost per participant from Public Safety Canada-funded YIP programs in 2014 ($11,113.65 and $5,855.56)</w:t>
      </w:r>
      <w:r w:rsidRPr="00F569C1">
        <w:rPr>
          <w:sz w:val="22"/>
          <w:szCs w:val="22"/>
        </w:rPr>
        <w:t xml:space="preserve"> and 2016 ($5,033.61). Converted to 202</w:t>
      </w:r>
      <w:r w:rsidR="007E0DAF">
        <w:rPr>
          <w:sz w:val="22"/>
          <w:szCs w:val="22"/>
        </w:rPr>
        <w:t>5</w:t>
      </w:r>
      <w:r w:rsidRPr="00F569C1">
        <w:rPr>
          <w:sz w:val="22"/>
          <w:szCs w:val="22"/>
        </w:rPr>
        <w:t xml:space="preserve"> Canadian Dollars.</w:t>
      </w:r>
    </w:p>
  </w:endnote>
  <w:endnote w:id="9">
    <w:p w14:paraId="594D92E3" w14:textId="48CF669B" w:rsidR="00D87EBF" w:rsidRPr="00F569C1" w:rsidRDefault="00D87EBF" w:rsidP="00561DD3">
      <w:pPr>
        <w:pStyle w:val="EndnoteText"/>
        <w:spacing w:after="160" w:line="312" w:lineRule="auto"/>
        <w:rPr>
          <w:sz w:val="22"/>
          <w:szCs w:val="22"/>
        </w:rPr>
      </w:pPr>
      <w:r w:rsidRPr="00F569C1">
        <w:rPr>
          <w:rStyle w:val="EndnoteReference"/>
          <w:sz w:val="22"/>
          <w:szCs w:val="22"/>
        </w:rPr>
        <w:endnoteRef/>
      </w:r>
      <w:r w:rsidRPr="00F569C1">
        <w:rPr>
          <w:sz w:val="22"/>
          <w:szCs w:val="22"/>
        </w:rPr>
        <w:t xml:space="preserve"> Average treatment cost for youth accepted into the program. Converted to 202</w:t>
      </w:r>
      <w:r w:rsidR="007E0DAF">
        <w:rPr>
          <w:sz w:val="22"/>
          <w:szCs w:val="22"/>
        </w:rPr>
        <w:t>5</w:t>
      </w:r>
      <w:r w:rsidRPr="00F569C1">
        <w:rPr>
          <w:sz w:val="22"/>
          <w:szCs w:val="22"/>
        </w:rPr>
        <w:t xml:space="preserve"> Canadian Dollars.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7B3E" w14:textId="77777777" w:rsidR="00D87EBF" w:rsidRDefault="00D87EBF">
    <w:pPr>
      <w:pStyle w:val="Footer"/>
    </w:pPr>
    <w:r>
      <w:rPr>
        <w:noProof/>
      </w:rPr>
      <mc:AlternateContent>
        <mc:Choice Requires="wps">
          <w:drawing>
            <wp:anchor distT="0" distB="0" distL="0" distR="0" simplePos="0" relativeHeight="251664384" behindDoc="0" locked="0" layoutInCell="1" allowOverlap="1" wp14:anchorId="6850E302" wp14:editId="0221BCF7">
              <wp:simplePos x="635" y="635"/>
              <wp:positionH relativeFrom="page">
                <wp:align>right</wp:align>
              </wp:positionH>
              <wp:positionV relativeFrom="page">
                <wp:align>bottom</wp:align>
              </wp:positionV>
              <wp:extent cx="443865" cy="443865"/>
              <wp:effectExtent l="0" t="0" r="0" b="0"/>
              <wp:wrapNone/>
              <wp:docPr id="10" name="Text Box 10"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B38298" w14:textId="77777777" w:rsidR="00D87EBF" w:rsidRPr="002B5790" w:rsidRDefault="00D87EBF" w:rsidP="002B5790">
                          <w:pPr>
                            <w:spacing w:after="0"/>
                            <w:rPr>
                              <w:rFonts w:ascii="Calibri" w:eastAsia="Calibri" w:hAnsi="Calibri" w:cs="Calibri"/>
                              <w:noProof/>
                              <w:color w:val="008000"/>
                              <w:sz w:val="20"/>
                              <w:szCs w:val="20"/>
                            </w:rPr>
                          </w:pPr>
                          <w:r w:rsidRPr="002B5790">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850E302" id="_x0000_t202" coordsize="21600,21600" o:spt="202" path="m,l,21600r21600,l21600,xe">
              <v:stroke joinstyle="miter"/>
              <v:path gradientshapeok="t" o:connecttype="rect"/>
            </v:shapetype>
            <v:shape id="Text Box 10" o:spid="_x0000_s1027" type="#_x0000_t202" alt="Unclassified | Non classifié" style="position:absolute;margin-left:-5.05pt;margin-top:0;width:34.95pt;height:34.95pt;z-index:2516643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33B38298" w14:textId="77777777" w:rsidR="00D87EBF" w:rsidRPr="002B5790" w:rsidRDefault="00D87EBF" w:rsidP="002B5790">
                    <w:pPr>
                      <w:spacing w:after="0"/>
                      <w:rPr>
                        <w:rFonts w:ascii="Calibri" w:eastAsia="Calibri" w:hAnsi="Calibri" w:cs="Calibri"/>
                        <w:noProof/>
                        <w:color w:val="008000"/>
                        <w:sz w:val="20"/>
                        <w:szCs w:val="20"/>
                      </w:rPr>
                    </w:pPr>
                    <w:r w:rsidRPr="002B5790">
                      <w:rPr>
                        <w:rFonts w:ascii="Calibri" w:eastAsia="Calibri" w:hAnsi="Calibri" w:cs="Calibri"/>
                        <w:noProof/>
                        <w:color w:val="008000"/>
                        <w:sz w:val="20"/>
                        <w:szCs w:val="20"/>
                      </w:rPr>
                      <w:t>Unclassified | Non classifié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D236" w14:textId="23A8F154" w:rsidR="00D87EBF" w:rsidRDefault="00D87EBF">
    <w:pPr>
      <w:pStyle w:val="Footer"/>
    </w:pPr>
    <w:r>
      <w:t xml:space="preserve">Page </w:t>
    </w:r>
    <w:sdt>
      <w:sdtPr>
        <w:id w:val="18821293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p w14:paraId="4A974F16" w14:textId="1EDFCBA3" w:rsidR="00D87EBF" w:rsidRDefault="00D87EBF" w:rsidP="008C3A80">
    <w:pPr>
      <w:pStyle w:val="Footer"/>
      <w:tabs>
        <w:tab w:val="clear" w:pos="4680"/>
        <w:tab w:val="clear" w:pos="9360"/>
        <w:tab w:val="left" w:pos="537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9BE2B" w14:textId="77777777" w:rsidR="00CD6612" w:rsidRDefault="00CD66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5DDFB" w14:textId="01A5402F" w:rsidR="002720D1" w:rsidRDefault="002720D1" w:rsidP="002720D1">
    <w:pPr>
      <w:pStyle w:val="Footer"/>
    </w:pPr>
    <w:r>
      <w:t xml:space="preserve">Page </w:t>
    </w:r>
    <w:sdt>
      <w:sdtPr>
        <w:id w:val="13336417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3</w:t>
        </w:r>
        <w:r>
          <w:rPr>
            <w:noProof/>
          </w:rPr>
          <w:fldChar w:fldCharType="end"/>
        </w:r>
        <w:r>
          <w:rPr>
            <w:noProof/>
          </w:rPr>
          <w:t xml:space="preserve">  |  </w:t>
        </w:r>
        <w:r>
          <w:rPr>
            <w:noProof/>
          </w:rPr>
          <w:fldChar w:fldCharType="begin"/>
        </w:r>
        <w:r>
          <w:rPr>
            <w:noProof/>
          </w:rPr>
          <w:instrText xml:space="preserve"> STYLEREF  "Heading 2" \l  \* MERGEFORMAT </w:instrText>
        </w:r>
        <w:r>
          <w:rPr>
            <w:noProof/>
          </w:rPr>
          <w:fldChar w:fldCharType="separate"/>
        </w:r>
        <w:r w:rsidR="00F7457E">
          <w:rPr>
            <w:noProof/>
          </w:rPr>
          <w:t>Endnotes</w:t>
        </w:r>
        <w:r>
          <w:rPr>
            <w:noProof/>
          </w:rPr>
          <w:fldChar w:fldCharType="end"/>
        </w:r>
      </w:sdtContent>
    </w:sdt>
  </w:p>
  <w:p w14:paraId="4A087D3E" w14:textId="77777777" w:rsidR="002720D1" w:rsidRDefault="002720D1" w:rsidP="008C3A80">
    <w:pPr>
      <w:pStyle w:val="Footer"/>
      <w:tabs>
        <w:tab w:val="clear" w:pos="4680"/>
        <w:tab w:val="clear" w:pos="9360"/>
        <w:tab w:val="left" w:pos="5370"/>
      </w:tabs>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9D3A0" w14:textId="60D15F3A" w:rsidR="002720D1" w:rsidRDefault="002720D1" w:rsidP="002720D1">
    <w:pPr>
      <w:pStyle w:val="Footer"/>
    </w:pPr>
    <w:r>
      <w:t xml:space="preserve">Page </w:t>
    </w:r>
    <w:sdt>
      <w:sdtPr>
        <w:id w:val="-20568531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r>
          <w:rPr>
            <w:noProof/>
          </w:rPr>
          <w:t xml:space="preserve">  |  </w:t>
        </w:r>
        <w:r>
          <w:rPr>
            <w:noProof/>
          </w:rPr>
          <w:fldChar w:fldCharType="begin"/>
        </w:r>
        <w:r>
          <w:rPr>
            <w:noProof/>
          </w:rPr>
          <w:instrText xml:space="preserve"> STYLEREF  "Heading 2" \l  \* MERGEFORMAT </w:instrText>
        </w:r>
        <w:r>
          <w:rPr>
            <w:noProof/>
          </w:rPr>
          <w:fldChar w:fldCharType="separate"/>
        </w:r>
        <w:r w:rsidR="00AB1E14">
          <w:rPr>
            <w:noProof/>
          </w:rPr>
          <w:t>Table of contents</w:t>
        </w:r>
        <w:r>
          <w:rPr>
            <w:noProof/>
          </w:rPr>
          <w:fldChar w:fldCharType="end"/>
        </w:r>
      </w:sdtContent>
    </w:sdt>
  </w:p>
  <w:p w14:paraId="569463C0" w14:textId="77777777" w:rsidR="002720D1" w:rsidRDefault="002720D1" w:rsidP="002720D1">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7FBD" w14:textId="77777777" w:rsidR="00514E7D" w:rsidRDefault="00514E7D" w:rsidP="00AD7EE5">
      <w:pPr>
        <w:spacing w:after="0" w:line="240" w:lineRule="auto"/>
      </w:pPr>
      <w:r>
        <w:separator/>
      </w:r>
    </w:p>
  </w:footnote>
  <w:footnote w:type="continuationSeparator" w:id="0">
    <w:p w14:paraId="1B1C57F6" w14:textId="77777777" w:rsidR="00514E7D" w:rsidRDefault="00514E7D" w:rsidP="00AD7EE5">
      <w:pPr>
        <w:spacing w:after="0" w:line="240" w:lineRule="auto"/>
      </w:pPr>
      <w:r>
        <w:continuationSeparator/>
      </w:r>
    </w:p>
  </w:footnote>
  <w:footnote w:type="continuationNotice" w:id="1">
    <w:p w14:paraId="75D33198" w14:textId="77777777" w:rsidR="00514E7D" w:rsidRDefault="00514E7D">
      <w:pPr>
        <w:spacing w:after="0" w:line="240" w:lineRule="auto"/>
      </w:pPr>
    </w:p>
  </w:footnote>
  <w:footnote w:id="2">
    <w:p w14:paraId="59553C93" w14:textId="3763E007" w:rsidR="00D87EBF" w:rsidRPr="00F353BF" w:rsidRDefault="00D87EBF" w:rsidP="009E48CD">
      <w:pPr>
        <w:pStyle w:val="FootnoteText"/>
        <w:spacing w:after="120"/>
        <w:rPr>
          <w:sz w:val="22"/>
          <w:szCs w:val="22"/>
        </w:rPr>
      </w:pPr>
      <w:r w:rsidRPr="00F353BF">
        <w:rPr>
          <w:rStyle w:val="FootnoteReference"/>
          <w:sz w:val="22"/>
          <w:szCs w:val="22"/>
        </w:rPr>
        <w:footnoteRef/>
      </w:r>
      <w:r w:rsidRPr="00F353BF">
        <w:rPr>
          <w:sz w:val="22"/>
          <w:szCs w:val="22"/>
        </w:rPr>
        <w:t xml:space="preserve"> </w:t>
      </w:r>
      <w:r w:rsidRPr="00F353BF">
        <w:rPr>
          <w:b/>
          <w:bCs/>
          <w:sz w:val="22"/>
          <w:szCs w:val="22"/>
        </w:rPr>
        <w:t>Criminal behaviour</w:t>
      </w:r>
      <w:r w:rsidRPr="00F353BF">
        <w:rPr>
          <w:sz w:val="22"/>
          <w:szCs w:val="22"/>
        </w:rPr>
        <w:t xml:space="preserve"> refers to a person's participation in criminal activity, including engaging in delinquent or unlawful behaviour and committing a crime (Andrews </w:t>
      </w:r>
      <w:r w:rsidR="00091E22" w:rsidRPr="00F353BF">
        <w:rPr>
          <w:sz w:val="22"/>
          <w:szCs w:val="22"/>
        </w:rPr>
        <w:t>and</w:t>
      </w:r>
      <w:r w:rsidRPr="00F353BF">
        <w:rPr>
          <w:sz w:val="22"/>
          <w:szCs w:val="22"/>
        </w:rPr>
        <w:t xml:space="preserve"> Bonta, 2024). </w:t>
      </w:r>
    </w:p>
  </w:footnote>
  <w:footnote w:id="3">
    <w:p w14:paraId="3601BF86" w14:textId="0D962D49" w:rsidR="00D87EBF" w:rsidRPr="00F353BF" w:rsidRDefault="00D87EBF" w:rsidP="009E48CD">
      <w:pPr>
        <w:pStyle w:val="FootnoteText"/>
        <w:rPr>
          <w:sz w:val="22"/>
          <w:szCs w:val="22"/>
        </w:rPr>
      </w:pPr>
      <w:r w:rsidRPr="00F353BF">
        <w:rPr>
          <w:rStyle w:val="FootnoteReference"/>
          <w:sz w:val="22"/>
          <w:szCs w:val="22"/>
        </w:rPr>
        <w:footnoteRef/>
      </w:r>
      <w:r w:rsidRPr="00F353BF">
        <w:rPr>
          <w:sz w:val="22"/>
          <w:szCs w:val="22"/>
        </w:rPr>
        <w:t xml:space="preserve"> </w:t>
      </w:r>
      <w:r w:rsidRPr="00F353BF">
        <w:rPr>
          <w:b/>
          <w:bCs/>
          <w:sz w:val="22"/>
          <w:szCs w:val="22"/>
        </w:rPr>
        <w:t>Justice involvement</w:t>
      </w:r>
      <w:r w:rsidRPr="00F353BF">
        <w:rPr>
          <w:sz w:val="22"/>
          <w:szCs w:val="22"/>
        </w:rPr>
        <w:t xml:space="preserve"> refers to a person who has had contact with the criminal justice system, whether it is through police, courts, or the corrections system (Andrews </w:t>
      </w:r>
      <w:r w:rsidR="00091E22" w:rsidRPr="00F353BF">
        <w:rPr>
          <w:sz w:val="22"/>
          <w:szCs w:val="22"/>
        </w:rPr>
        <w:t>and</w:t>
      </w:r>
      <w:r w:rsidRPr="00F353BF">
        <w:rPr>
          <w:sz w:val="22"/>
          <w:szCs w:val="22"/>
        </w:rPr>
        <w:t xml:space="preserve"> Bonta, 2024). A justice-involved person may have been arrested, on parole, on probation, awaiting trial, or incarcerated.</w:t>
      </w:r>
    </w:p>
  </w:footnote>
  <w:footnote w:id="4">
    <w:p w14:paraId="0F02F776" w14:textId="24147653" w:rsidR="008B5302" w:rsidRPr="00F353BF" w:rsidRDefault="008B5302">
      <w:pPr>
        <w:pStyle w:val="FootnoteText"/>
        <w:rPr>
          <w:sz w:val="22"/>
          <w:szCs w:val="22"/>
        </w:rPr>
      </w:pPr>
      <w:r w:rsidRPr="00F353BF">
        <w:rPr>
          <w:rStyle w:val="FootnoteReference"/>
          <w:sz w:val="22"/>
          <w:szCs w:val="22"/>
        </w:rPr>
        <w:footnoteRef/>
      </w:r>
      <w:r w:rsidRPr="00F353BF">
        <w:rPr>
          <w:sz w:val="22"/>
          <w:szCs w:val="22"/>
        </w:rPr>
        <w:t xml:space="preserve"> Note that </w:t>
      </w:r>
      <w:r w:rsidRPr="00F353BF">
        <w:rPr>
          <w:rFonts w:cs="Arial"/>
          <w:sz w:val="22"/>
          <w:szCs w:val="22"/>
          <w:lang w:eastAsia="en-CA"/>
        </w:rPr>
        <w:t>SNAP® affiliate sites are not available in all Canadian provinces and territories.</w:t>
      </w:r>
    </w:p>
  </w:footnote>
  <w:footnote w:id="5">
    <w:p w14:paraId="7B080007" w14:textId="72200E5A" w:rsidR="00031A2C" w:rsidRPr="00F353BF" w:rsidRDefault="00031A2C">
      <w:pPr>
        <w:pStyle w:val="FootnoteText"/>
        <w:rPr>
          <w:sz w:val="22"/>
          <w:szCs w:val="22"/>
        </w:rPr>
      </w:pPr>
      <w:r w:rsidRPr="00F353BF">
        <w:rPr>
          <w:rStyle w:val="FootnoteReference"/>
          <w:sz w:val="22"/>
          <w:szCs w:val="22"/>
        </w:rPr>
        <w:footnoteRef/>
      </w:r>
      <w:r w:rsidRPr="00F353BF">
        <w:rPr>
          <w:sz w:val="22"/>
          <w:szCs w:val="22"/>
        </w:rPr>
        <w:t xml:space="preserve"> Tyler can belong to various communities, and so specific identity characteristics have not been ascribed to avoid limitations. The interventions mentioned are not culturally specific and are applicable across different socio-cultural groups</w:t>
      </w:r>
      <w:r w:rsidR="00AE5EA8" w:rsidRPr="00F353BF">
        <w:rPr>
          <w:sz w:val="22"/>
          <w:szCs w:val="22"/>
        </w:rPr>
        <w:t xml:space="preserve"> and economic conditions</w:t>
      </w:r>
      <w:r w:rsidRPr="00F353BF">
        <w:rPr>
          <w:sz w:val="22"/>
          <w:szCs w:val="22"/>
        </w:rPr>
        <w:t>.</w:t>
      </w:r>
    </w:p>
  </w:footnote>
  <w:footnote w:id="6">
    <w:p w14:paraId="5652D8A4" w14:textId="003F448D" w:rsidR="008A222B" w:rsidRPr="00F353BF" w:rsidRDefault="008A222B">
      <w:pPr>
        <w:pStyle w:val="FootnoteText"/>
        <w:rPr>
          <w:sz w:val="22"/>
          <w:szCs w:val="22"/>
        </w:rPr>
      </w:pPr>
      <w:r w:rsidRPr="00F353BF">
        <w:rPr>
          <w:rStyle w:val="FootnoteReference"/>
          <w:sz w:val="22"/>
          <w:szCs w:val="22"/>
        </w:rPr>
        <w:footnoteRef/>
      </w:r>
      <w:r w:rsidRPr="00F353BF">
        <w:rPr>
          <w:sz w:val="22"/>
          <w:szCs w:val="22"/>
        </w:rPr>
        <w:t xml:space="preserve"> All costs have been rounded to the nearest dollar.</w:t>
      </w:r>
    </w:p>
  </w:footnote>
  <w:footnote w:id="7">
    <w:p w14:paraId="3199308D" w14:textId="31721413" w:rsidR="00D87EBF" w:rsidRPr="00F353BF" w:rsidRDefault="00D87EBF">
      <w:pPr>
        <w:pStyle w:val="FootnoteText"/>
        <w:rPr>
          <w:sz w:val="22"/>
          <w:szCs w:val="22"/>
        </w:rPr>
      </w:pPr>
      <w:r w:rsidRPr="00F353BF">
        <w:rPr>
          <w:rStyle w:val="FootnoteReference"/>
          <w:sz w:val="22"/>
          <w:szCs w:val="22"/>
        </w:rPr>
        <w:footnoteRef/>
      </w:r>
      <w:r w:rsidRPr="00F353BF">
        <w:rPr>
          <w:sz w:val="22"/>
          <w:szCs w:val="22"/>
        </w:rPr>
        <w:t xml:space="preserve"> Trait anger was conceptualized as a chronic demeanor that can be perceived as loud, hostile, and aggressive towards others. Among children, it can also be expressed as frequent temper outbursts or “tantrums,” difficulty “calming down” after these tantrums, a low tolerance towards frustration, and irritability, particularly in the face of rules and instructions (Rice </w:t>
      </w:r>
      <w:r w:rsidR="00091E22" w:rsidRPr="00F353BF">
        <w:rPr>
          <w:sz w:val="22"/>
          <w:szCs w:val="22"/>
        </w:rPr>
        <w:t>and</w:t>
      </w:r>
      <w:r w:rsidRPr="00F353BF">
        <w:rPr>
          <w:sz w:val="22"/>
          <w:szCs w:val="22"/>
        </w:rPr>
        <w:t xml:space="preserve"> Howell, 2006; Zik et al., 2021). This </w:t>
      </w:r>
      <w:r w:rsidR="00450895" w:rsidRPr="00F353BF">
        <w:rPr>
          <w:sz w:val="22"/>
          <w:szCs w:val="22"/>
        </w:rPr>
        <w:t>pre</w:t>
      </w:r>
      <w:r w:rsidRPr="00F353BF">
        <w:rPr>
          <w:sz w:val="22"/>
          <w:szCs w:val="22"/>
        </w:rPr>
        <w:t xml:space="preserve">disposition </w:t>
      </w:r>
      <w:r w:rsidR="009770D4" w:rsidRPr="00F353BF">
        <w:rPr>
          <w:sz w:val="22"/>
          <w:szCs w:val="22"/>
        </w:rPr>
        <w:t>acts as a</w:t>
      </w:r>
      <w:r w:rsidR="00450895" w:rsidRPr="00F353BF">
        <w:rPr>
          <w:sz w:val="22"/>
          <w:szCs w:val="22"/>
        </w:rPr>
        <w:t xml:space="preserve"> long-term </w:t>
      </w:r>
      <w:r w:rsidR="009770D4" w:rsidRPr="00F353BF">
        <w:rPr>
          <w:sz w:val="22"/>
          <w:szCs w:val="22"/>
        </w:rPr>
        <w:t>risk factor, and may make violent behaviour more likely when combined with short-term (situational) risk factors (Farrington, 2005</w:t>
      </w:r>
      <w:r w:rsidR="008D31E2" w:rsidRPr="00F353BF">
        <w:rPr>
          <w:sz w:val="22"/>
          <w:szCs w:val="22"/>
        </w:rPr>
        <w:t>; 2019</w:t>
      </w:r>
      <w:r w:rsidR="009770D4" w:rsidRPr="00F353BF">
        <w:rPr>
          <w:sz w:val="22"/>
          <w:szCs w:val="22"/>
        </w:rPr>
        <w:t>)</w:t>
      </w:r>
      <w:r w:rsidRPr="00F353BF">
        <w:rPr>
          <w:sz w:val="22"/>
          <w:szCs w:val="22"/>
        </w:rPr>
        <w:t xml:space="preserve">. </w:t>
      </w:r>
    </w:p>
  </w:footnote>
  <w:footnote w:id="8">
    <w:p w14:paraId="077063DB" w14:textId="69799B9D" w:rsidR="0051343B" w:rsidRPr="00F353BF" w:rsidRDefault="0051343B" w:rsidP="0051343B">
      <w:pPr>
        <w:rPr>
          <w:sz w:val="22"/>
        </w:rPr>
      </w:pPr>
      <w:r w:rsidRPr="00F353BF">
        <w:rPr>
          <w:rStyle w:val="FootnoteReference"/>
          <w:sz w:val="22"/>
        </w:rPr>
        <w:footnoteRef/>
      </w:r>
      <w:r w:rsidRPr="00F353BF">
        <w:rPr>
          <w:sz w:val="22"/>
        </w:rPr>
        <w:t xml:space="preserve"> Recent studies have investigated the potential direct and indirect consequences of parent-child reunification. Parent-child reunification continues to be the prioritized approach to long-term plans of a child’s living arrangement  (Carnochan et al., 2013; Luu et al., 2022; Murphy et al., 2017). Studies have found that parental classes and similar interventions do lead to more successful reunification processes that allow a child to return to live with his/her/their biological parent(s) (Akin &amp; McDonald, 2009; Constantino et al., 2023; Luu et al., 2022). However, studies have also found that parent-child reunification may be associated with negative outcomes to the well-being of the child. Notably, reunified children were more likely to display symptoms of an internalized mental disorder (e.g., major depressive disorder, anxiety; Bellamy, 2008). They were also significantly more likely to suffer from recurrent maltreatment leading </w:t>
      </w:r>
      <w:r w:rsidR="00C82AF7" w:rsidRPr="00F353BF">
        <w:rPr>
          <w:sz w:val="22"/>
        </w:rPr>
        <w:t xml:space="preserve">to </w:t>
      </w:r>
      <w:r w:rsidRPr="00F353BF">
        <w:rPr>
          <w:sz w:val="22"/>
        </w:rPr>
        <w:t xml:space="preserve">subsequent child protective services contact (Connell et al., 2009; LaBrenz, Baiden et al., 2020) and foster-care re-entry (Font et al., 2018). This recontact may be exacerbated by poor parental mental health and substance use problems (Bellamy, 2008; Font et al., 2018; LaBrenz, Fong et al., 2020). </w:t>
      </w:r>
    </w:p>
    <w:p w14:paraId="7DB37D61" w14:textId="77777777" w:rsidR="0051343B" w:rsidRPr="00F353BF" w:rsidRDefault="0051343B" w:rsidP="0051343B">
      <w:pPr>
        <w:pStyle w:val="FootnoteText"/>
        <w:rPr>
          <w:sz w:val="22"/>
          <w:szCs w:val="22"/>
        </w:rPr>
      </w:pPr>
    </w:p>
  </w:footnote>
  <w:footnote w:id="9">
    <w:p w14:paraId="68216806" w14:textId="57C4E4A7" w:rsidR="00D87EBF" w:rsidRPr="00F353BF" w:rsidRDefault="00D87EBF">
      <w:pPr>
        <w:pStyle w:val="FootnoteText"/>
        <w:rPr>
          <w:sz w:val="22"/>
          <w:szCs w:val="22"/>
        </w:rPr>
      </w:pPr>
      <w:r w:rsidRPr="00F353BF">
        <w:rPr>
          <w:rStyle w:val="FootnoteReference"/>
          <w:sz w:val="22"/>
          <w:szCs w:val="22"/>
        </w:rPr>
        <w:footnoteRef/>
      </w:r>
      <w:r w:rsidRPr="00F353BF">
        <w:rPr>
          <w:sz w:val="22"/>
          <w:szCs w:val="22"/>
        </w:rPr>
        <w:t xml:space="preserve"> For further information on this cost-benefit analysis, see Tyler’s Story: </w:t>
      </w:r>
      <w:hyperlink r:id="rId1" w:history="1">
        <w:r w:rsidRPr="00F353BF">
          <w:rPr>
            <w:rStyle w:val="Hyperlink"/>
            <w:sz w:val="22"/>
            <w:szCs w:val="22"/>
          </w:rPr>
          <w:t>Methodological Companion</w:t>
        </w:r>
      </w:hyperlink>
      <w:r w:rsidRPr="00F353BF">
        <w:rPr>
          <w:sz w:val="22"/>
          <w:szCs w:val="22"/>
        </w:rPr>
        <w:t xml:space="preserve">. </w:t>
      </w:r>
    </w:p>
  </w:footnote>
  <w:footnote w:id="10">
    <w:p w14:paraId="7F2D134B" w14:textId="63934320" w:rsidR="00D42FFA" w:rsidRPr="00F353BF" w:rsidRDefault="00D42FFA" w:rsidP="00057309">
      <w:pPr>
        <w:rPr>
          <w:sz w:val="22"/>
        </w:rPr>
      </w:pPr>
      <w:r w:rsidRPr="00F353BF">
        <w:rPr>
          <w:rStyle w:val="FootnoteReference"/>
          <w:sz w:val="22"/>
        </w:rPr>
        <w:footnoteRef/>
      </w:r>
      <w:r w:rsidRPr="00F353BF">
        <w:rPr>
          <w:sz w:val="22"/>
        </w:rPr>
        <w:t xml:space="preserve"> Recent epidemiological reports from Health Canada (2025), the World Health Organization (2024a, 2024b; see also Charrier et al., 2024), the United Nations Office of Drugs and Crime (202</w:t>
      </w:r>
      <w:r w:rsidR="00680BDB" w:rsidRPr="00F353BF">
        <w:rPr>
          <w:sz w:val="22"/>
        </w:rPr>
        <w:t>4</w:t>
      </w:r>
      <w:r w:rsidRPr="00F353BF">
        <w:rPr>
          <w:sz w:val="22"/>
        </w:rPr>
        <w:t xml:space="preserve">), and the United-States (Miech et al., 2023 – sponsored by the National Institute of Drug Abuse and National Institutes of Health) have found that alcohol, nicotine (particularly through non-cannabis e-cigarettes), and cannabis are the most widely used and abused substances among youth aged 11-14.  </w:t>
      </w:r>
    </w:p>
  </w:footnote>
  <w:footnote w:id="11">
    <w:p w14:paraId="3404077E" w14:textId="1BFAB8B4" w:rsidR="00D87EBF" w:rsidRPr="00F353BF" w:rsidRDefault="00D87EBF">
      <w:pPr>
        <w:pStyle w:val="FootnoteText"/>
        <w:rPr>
          <w:sz w:val="22"/>
          <w:szCs w:val="22"/>
        </w:rPr>
      </w:pPr>
      <w:r w:rsidRPr="00F353BF">
        <w:rPr>
          <w:rStyle w:val="FootnoteReference"/>
          <w:sz w:val="22"/>
          <w:szCs w:val="22"/>
        </w:rPr>
        <w:footnoteRef/>
      </w:r>
      <w:r w:rsidRPr="00F353BF">
        <w:rPr>
          <w:sz w:val="22"/>
          <w:szCs w:val="22"/>
        </w:rPr>
        <w:t xml:space="preserve"> For further information on this cost-benefit analysis, see Tyler’s Story: </w:t>
      </w:r>
      <w:hyperlink r:id="rId2" w:history="1">
        <w:r w:rsidRPr="00F353BF">
          <w:rPr>
            <w:rStyle w:val="Hyperlink"/>
            <w:sz w:val="22"/>
            <w:szCs w:val="22"/>
          </w:rPr>
          <w:t>Methodological Companion</w:t>
        </w:r>
      </w:hyperlink>
      <w:r w:rsidRPr="00F353BF">
        <w:rPr>
          <w:sz w:val="22"/>
          <w:szCs w:val="22"/>
        </w:rPr>
        <w:t>.</w:t>
      </w:r>
    </w:p>
  </w:footnote>
  <w:footnote w:id="12">
    <w:p w14:paraId="5DCAA0D3" w14:textId="30F0C872" w:rsidR="00876487" w:rsidRPr="00F353BF" w:rsidRDefault="00876487">
      <w:pPr>
        <w:pStyle w:val="FootnoteText"/>
        <w:rPr>
          <w:sz w:val="22"/>
          <w:szCs w:val="22"/>
        </w:rPr>
      </w:pPr>
      <w:r w:rsidRPr="00F353BF">
        <w:rPr>
          <w:rStyle w:val="FootnoteReference"/>
          <w:sz w:val="22"/>
          <w:szCs w:val="22"/>
        </w:rPr>
        <w:footnoteRef/>
      </w:r>
      <w:r w:rsidRPr="00F353BF">
        <w:rPr>
          <w:sz w:val="22"/>
          <w:szCs w:val="22"/>
        </w:rPr>
        <w:t xml:space="preserve"> Note that MST </w:t>
      </w:r>
      <w:r w:rsidR="00CD7F85" w:rsidRPr="00F353BF">
        <w:rPr>
          <w:sz w:val="22"/>
          <w:szCs w:val="22"/>
        </w:rPr>
        <w:t>is designed to</w:t>
      </w:r>
      <w:r w:rsidRPr="00F353BF">
        <w:rPr>
          <w:sz w:val="22"/>
          <w:szCs w:val="22"/>
        </w:rPr>
        <w:t xml:space="preserve"> benefit youth </w:t>
      </w:r>
      <w:r w:rsidR="00CD7F85" w:rsidRPr="00F353BF">
        <w:rPr>
          <w:sz w:val="22"/>
          <w:szCs w:val="22"/>
        </w:rPr>
        <w:t>after their first involvement</w:t>
      </w:r>
      <w:r w:rsidRPr="00F353BF">
        <w:rPr>
          <w:sz w:val="22"/>
          <w:szCs w:val="22"/>
        </w:rPr>
        <w:t xml:space="preserve"> </w:t>
      </w:r>
      <w:r w:rsidR="00CD7F85" w:rsidRPr="00F353BF">
        <w:rPr>
          <w:sz w:val="22"/>
          <w:szCs w:val="22"/>
        </w:rPr>
        <w:t>with the</w:t>
      </w:r>
      <w:r w:rsidRPr="00F353BF">
        <w:rPr>
          <w:sz w:val="22"/>
          <w:szCs w:val="22"/>
        </w:rPr>
        <w:t xml:space="preserve"> criminal justice system. For example, Tyler could have benefited from MST as early as age 13</w:t>
      </w:r>
      <w:r w:rsidR="00031A2C" w:rsidRPr="00F353BF">
        <w:rPr>
          <w:sz w:val="22"/>
          <w:szCs w:val="22"/>
        </w:rPr>
        <w:t>. H</w:t>
      </w:r>
      <w:r w:rsidRPr="00F353BF">
        <w:rPr>
          <w:sz w:val="22"/>
          <w:szCs w:val="22"/>
        </w:rPr>
        <w:t>owever, for the purposes of this narrative, it was decided that MST would be implemented at age 17.</w:t>
      </w:r>
    </w:p>
  </w:footnote>
  <w:footnote w:id="13">
    <w:p w14:paraId="15BA3F7B" w14:textId="43ED2BA9" w:rsidR="00D87EBF" w:rsidRPr="00F353BF" w:rsidRDefault="00D87EBF">
      <w:pPr>
        <w:pStyle w:val="FootnoteText"/>
        <w:rPr>
          <w:sz w:val="22"/>
          <w:szCs w:val="22"/>
        </w:rPr>
      </w:pPr>
      <w:r w:rsidRPr="00F353BF">
        <w:rPr>
          <w:rStyle w:val="FootnoteReference"/>
          <w:sz w:val="22"/>
          <w:szCs w:val="22"/>
        </w:rPr>
        <w:footnoteRef/>
      </w:r>
      <w:r w:rsidRPr="00F353BF">
        <w:rPr>
          <w:sz w:val="22"/>
          <w:szCs w:val="22"/>
        </w:rPr>
        <w:t xml:space="preserve"> For further information on this cost-benefit analysis, see Tyler’s Story: </w:t>
      </w:r>
      <w:hyperlink r:id="rId3" w:history="1">
        <w:r w:rsidRPr="00F353BF">
          <w:rPr>
            <w:rStyle w:val="Hyperlink"/>
            <w:sz w:val="22"/>
            <w:szCs w:val="22"/>
          </w:rPr>
          <w:t>Methodological Companion</w:t>
        </w:r>
      </w:hyperlink>
      <w:r w:rsidRPr="00F353BF">
        <w:rPr>
          <w:sz w:val="22"/>
          <w:szCs w:val="22"/>
        </w:rPr>
        <w:t>.</w:t>
      </w:r>
    </w:p>
  </w:footnote>
  <w:footnote w:id="14">
    <w:p w14:paraId="5AF5AF0E" w14:textId="5ABBBECF" w:rsidR="00D87EBF" w:rsidRPr="00F353BF" w:rsidRDefault="00D87EBF" w:rsidP="00633192">
      <w:pPr>
        <w:pStyle w:val="FootnoteText"/>
        <w:rPr>
          <w:sz w:val="22"/>
          <w:szCs w:val="22"/>
        </w:rPr>
      </w:pPr>
      <w:r w:rsidRPr="00F353BF">
        <w:rPr>
          <w:rStyle w:val="FootnoteReference"/>
          <w:sz w:val="22"/>
          <w:szCs w:val="22"/>
        </w:rPr>
        <w:footnoteRef/>
      </w:r>
      <w:r w:rsidRPr="00F353BF">
        <w:rPr>
          <w:sz w:val="22"/>
          <w:szCs w:val="22"/>
        </w:rPr>
        <w:t xml:space="preserve"> The amount of treatment received influences the effectiveness of short-term outcomes such as decreases in delinquency and aggression, as well as longer</w:t>
      </w:r>
      <w:r w:rsidR="007C610C" w:rsidRPr="00F353BF">
        <w:rPr>
          <w:sz w:val="22"/>
          <w:szCs w:val="22"/>
        </w:rPr>
        <w:t>-</w:t>
      </w:r>
      <w:r w:rsidRPr="00F353BF">
        <w:rPr>
          <w:sz w:val="22"/>
          <w:szCs w:val="22"/>
        </w:rPr>
        <w:t>term outcomes such as involvement in criminal activities (The Child Development Institute, n.d.). Childhood risk factors, as well as the severity of problems at intake are important to take into account as they have been shown to influence treatment outcomes.</w:t>
      </w:r>
      <w:r w:rsidR="007A52EF" w:rsidRPr="00F353BF">
        <w:rPr>
          <w:sz w:val="22"/>
          <w:szCs w:val="22"/>
        </w:rPr>
        <w:t xml:space="preserve"> </w:t>
      </w:r>
    </w:p>
  </w:footnote>
  <w:footnote w:id="15">
    <w:p w14:paraId="0265638A" w14:textId="6F93EE54" w:rsidR="00731FC3" w:rsidRPr="00F353BF" w:rsidRDefault="00731FC3">
      <w:pPr>
        <w:pStyle w:val="FootnoteText"/>
        <w:rPr>
          <w:sz w:val="22"/>
          <w:szCs w:val="22"/>
        </w:rPr>
      </w:pPr>
      <w:r w:rsidRPr="00F353BF">
        <w:rPr>
          <w:rStyle w:val="FootnoteReference"/>
          <w:sz w:val="22"/>
          <w:szCs w:val="22"/>
        </w:rPr>
        <w:footnoteRef/>
      </w:r>
      <w:r w:rsidRPr="00F353BF">
        <w:rPr>
          <w:sz w:val="22"/>
          <w:szCs w:val="22"/>
        </w:rPr>
        <w:t xml:space="preserve"> </w:t>
      </w:r>
      <w:r w:rsidR="006C6815" w:rsidRPr="00F353BF">
        <w:rPr>
          <w:sz w:val="22"/>
          <w:szCs w:val="22"/>
        </w:rPr>
        <w:t xml:space="preserve">Treatment effectiveness is subject to the quality of the treatment, participant fidelity, and more generally, how aligned the treatment program is with the participant’s unique risks and needs (see Bonta </w:t>
      </w:r>
      <w:r w:rsidR="00057309" w:rsidRPr="00F353BF">
        <w:rPr>
          <w:sz w:val="22"/>
          <w:szCs w:val="22"/>
        </w:rPr>
        <w:t>and</w:t>
      </w:r>
      <w:r w:rsidR="006C6815" w:rsidRPr="00F353BF">
        <w:rPr>
          <w:sz w:val="22"/>
          <w:szCs w:val="22"/>
        </w:rPr>
        <w:t xml:space="preserve"> Andrews, 2024).  </w:t>
      </w:r>
    </w:p>
  </w:footnote>
  <w:footnote w:id="16">
    <w:p w14:paraId="507E75AD" w14:textId="192AF245" w:rsidR="0070091A" w:rsidRPr="00F353BF" w:rsidRDefault="0070091A">
      <w:pPr>
        <w:pStyle w:val="FootnoteText"/>
        <w:rPr>
          <w:sz w:val="22"/>
          <w:szCs w:val="22"/>
        </w:rPr>
      </w:pPr>
      <w:r w:rsidRPr="00F353BF">
        <w:rPr>
          <w:rStyle w:val="FootnoteReference"/>
          <w:sz w:val="22"/>
          <w:szCs w:val="22"/>
        </w:rPr>
        <w:footnoteRef/>
      </w:r>
      <w:r w:rsidRPr="00F353BF">
        <w:rPr>
          <w:sz w:val="22"/>
          <w:szCs w:val="22"/>
        </w:rPr>
        <w:t xml:space="preserve"> Treatment effectiveness is subject to the quality of the treatment, participant fidelity, and more generally, how aligned the treatment program is with the participant’s unique risks and needs</w:t>
      </w:r>
      <w:r w:rsidR="006C6815" w:rsidRPr="00F353BF">
        <w:rPr>
          <w:sz w:val="22"/>
          <w:szCs w:val="22"/>
        </w:rPr>
        <w:t xml:space="preserve"> (see Bonta </w:t>
      </w:r>
      <w:r w:rsidR="00057309" w:rsidRPr="00F353BF">
        <w:rPr>
          <w:sz w:val="22"/>
          <w:szCs w:val="22"/>
        </w:rPr>
        <w:t>and</w:t>
      </w:r>
      <w:r w:rsidR="006C6815" w:rsidRPr="00F353BF">
        <w:rPr>
          <w:sz w:val="22"/>
          <w:szCs w:val="22"/>
        </w:rPr>
        <w:t xml:space="preserve"> Andrews, 2024)</w:t>
      </w:r>
      <w:r w:rsidRPr="00F353BF">
        <w:rPr>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F0475" w14:textId="77777777" w:rsidR="00D87EBF" w:rsidRDefault="00D87EBF">
    <w:pPr>
      <w:pStyle w:val="Header"/>
    </w:pPr>
    <w:r>
      <w:rPr>
        <w:noProof/>
      </w:rPr>
      <mc:AlternateContent>
        <mc:Choice Requires="wps">
          <w:drawing>
            <wp:anchor distT="0" distB="0" distL="0" distR="0" simplePos="0" relativeHeight="251661312" behindDoc="0" locked="0" layoutInCell="1" allowOverlap="1" wp14:anchorId="38D73D2E" wp14:editId="3452D20C">
              <wp:simplePos x="635" y="635"/>
              <wp:positionH relativeFrom="page">
                <wp:align>right</wp:align>
              </wp:positionH>
              <wp:positionV relativeFrom="page">
                <wp:align>top</wp:align>
              </wp:positionV>
              <wp:extent cx="443865" cy="443865"/>
              <wp:effectExtent l="0" t="0" r="0" b="11430"/>
              <wp:wrapNone/>
              <wp:docPr id="6" name="Text Box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5C265D" w14:textId="77777777" w:rsidR="00D87EBF" w:rsidRPr="002B5790" w:rsidRDefault="00D87EBF" w:rsidP="002B5790">
                          <w:pPr>
                            <w:spacing w:after="0"/>
                            <w:rPr>
                              <w:rFonts w:ascii="Calibri" w:eastAsia="Calibri" w:hAnsi="Calibri" w:cs="Calibri"/>
                              <w:noProof/>
                              <w:color w:val="008000"/>
                              <w:sz w:val="20"/>
                              <w:szCs w:val="20"/>
                            </w:rPr>
                          </w:pPr>
                          <w:r w:rsidRPr="002B5790">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8D73D2E" id="_x0000_t202" coordsize="21600,21600" o:spt="202" path="m,l,21600r21600,l21600,xe">
              <v:stroke joinstyle="miter"/>
              <v:path gradientshapeok="t" o:connecttype="rect"/>
            </v:shapetype>
            <v:shape id="Text Box 6" o:spid="_x0000_s1026" type="#_x0000_t202" alt="Unclassified | Non classifié" style="position:absolute;margin-left:-5.05pt;margin-top:0;width:34.95pt;height:34.9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355C265D" w14:textId="77777777" w:rsidR="00D87EBF" w:rsidRPr="002B5790" w:rsidRDefault="00D87EBF" w:rsidP="002B5790">
                    <w:pPr>
                      <w:spacing w:after="0"/>
                      <w:rPr>
                        <w:rFonts w:ascii="Calibri" w:eastAsia="Calibri" w:hAnsi="Calibri" w:cs="Calibri"/>
                        <w:noProof/>
                        <w:color w:val="008000"/>
                        <w:sz w:val="20"/>
                        <w:szCs w:val="20"/>
                      </w:rPr>
                    </w:pPr>
                    <w:r w:rsidRPr="002B5790">
                      <w:rPr>
                        <w:rFonts w:ascii="Calibri" w:eastAsia="Calibri" w:hAnsi="Calibri" w:cs="Calibri"/>
                        <w:noProof/>
                        <w:color w:val="008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7BC9" w14:textId="77777777" w:rsidR="00CD6612" w:rsidRDefault="00CD66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EECE" w14:textId="109EEC12" w:rsidR="00F61482" w:rsidRDefault="00F61482">
    <w:pPr>
      <w:pStyle w:val="Header"/>
    </w:pPr>
    <w:r>
      <w:rPr>
        <w:noProof/>
      </w:rPr>
      <w:drawing>
        <wp:anchor distT="0" distB="0" distL="114300" distR="114300" simplePos="0" relativeHeight="251665408" behindDoc="1" locked="0" layoutInCell="1" allowOverlap="1" wp14:anchorId="3BD330A0" wp14:editId="2DABEF43">
          <wp:simplePos x="0" y="0"/>
          <wp:positionH relativeFrom="page">
            <wp:posOffset>0</wp:posOffset>
          </wp:positionH>
          <wp:positionV relativeFrom="paragraph">
            <wp:posOffset>-439843</wp:posOffset>
          </wp:positionV>
          <wp:extent cx="7759785" cy="9976022"/>
          <wp:effectExtent l="0" t="0" r="0" b="6350"/>
          <wp:wrapNone/>
          <wp:docPr id="1147132290" name="Picture 8" descr="Logos of Public Safety Canada and the Government of Canada facing each other. Below them, a wide grey bar and a narrow golden bar stretch across the top of the page. Nested within the bars is a red maple leaf and the slogan “Building a safe and resilient Canada.” The central illustration features a network of interconnected lines and nodes. Within this network, three scenes are depicted: on the left, a person sits on coins with a calculator in the background displaying the number 1,600,000; in the center, a computer screen shows graphs; on the right, a person interacts with the network of interconnected lines and n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132290" name="Picture 8" descr="Logos of Public Safety Canada and the Government of Canada facing each other. Below them, a wide grey bar and a narrow golden bar stretch across the top of the page. Nested within the bars is a red maple leaf and the slogan “Building a safe and resilient Canada.” The central illustration features a network of interconnected lines and nodes. Within this network, three scenes are depicted: on the left, a person sits on coins with a calculator in the background displaying the number 1,600,000; in the center, a computer screen shows graphs; on the right, a person interacts with the network of interconnected lines and nodes."/>
                  <pic:cNvPicPr/>
                </pic:nvPicPr>
                <pic:blipFill>
                  <a:blip r:embed="rId1">
                    <a:extLst>
                      <a:ext uri="{28A0092B-C50C-407E-A947-70E740481C1C}">
                        <a14:useLocalDpi xmlns:a14="http://schemas.microsoft.com/office/drawing/2010/main" val="0"/>
                      </a:ext>
                    </a:extLst>
                  </a:blip>
                  <a:stretch>
                    <a:fillRect/>
                  </a:stretch>
                </pic:blipFill>
                <pic:spPr>
                  <a:xfrm>
                    <a:off x="0" y="0"/>
                    <a:ext cx="7759785" cy="9976022"/>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8E86" w14:textId="77777777" w:rsidR="002720D1" w:rsidRDefault="002720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69AC" w14:textId="1EDA6F8D" w:rsidR="002720D1" w:rsidRDefault="00272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D02F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24DA2"/>
    <w:multiLevelType w:val="hybridMultilevel"/>
    <w:tmpl w:val="E8E2C0A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1E322A7"/>
    <w:multiLevelType w:val="hybridMultilevel"/>
    <w:tmpl w:val="F6384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E6ABF"/>
    <w:multiLevelType w:val="hybridMultilevel"/>
    <w:tmpl w:val="CF405C10"/>
    <w:lvl w:ilvl="0" w:tplc="10090001">
      <w:start w:val="1"/>
      <w:numFmt w:val="bullet"/>
      <w:lvlText w:val=""/>
      <w:lvlJc w:val="left"/>
      <w:pPr>
        <w:ind w:left="540" w:hanging="360"/>
      </w:pPr>
      <w:rPr>
        <w:rFonts w:ascii="Symbol" w:hAnsi="Symbol" w:hint="default"/>
      </w:rPr>
    </w:lvl>
    <w:lvl w:ilvl="1" w:tplc="10090003">
      <w:start w:val="1"/>
      <w:numFmt w:val="bullet"/>
      <w:lvlText w:val="o"/>
      <w:lvlJc w:val="left"/>
      <w:pPr>
        <w:ind w:left="1260" w:hanging="360"/>
      </w:pPr>
      <w:rPr>
        <w:rFonts w:ascii="Courier New" w:hAnsi="Courier New" w:cs="Courier New" w:hint="default"/>
      </w:rPr>
    </w:lvl>
    <w:lvl w:ilvl="2" w:tplc="10090005" w:tentative="1">
      <w:start w:val="1"/>
      <w:numFmt w:val="bullet"/>
      <w:lvlText w:val=""/>
      <w:lvlJc w:val="left"/>
      <w:pPr>
        <w:ind w:left="1980" w:hanging="360"/>
      </w:pPr>
      <w:rPr>
        <w:rFonts w:ascii="Wingdings" w:hAnsi="Wingdings" w:hint="default"/>
      </w:rPr>
    </w:lvl>
    <w:lvl w:ilvl="3" w:tplc="10090001" w:tentative="1">
      <w:start w:val="1"/>
      <w:numFmt w:val="bullet"/>
      <w:lvlText w:val=""/>
      <w:lvlJc w:val="left"/>
      <w:pPr>
        <w:ind w:left="2700" w:hanging="360"/>
      </w:pPr>
      <w:rPr>
        <w:rFonts w:ascii="Symbol" w:hAnsi="Symbol" w:hint="default"/>
      </w:rPr>
    </w:lvl>
    <w:lvl w:ilvl="4" w:tplc="10090003" w:tentative="1">
      <w:start w:val="1"/>
      <w:numFmt w:val="bullet"/>
      <w:lvlText w:val="o"/>
      <w:lvlJc w:val="left"/>
      <w:pPr>
        <w:ind w:left="3420" w:hanging="360"/>
      </w:pPr>
      <w:rPr>
        <w:rFonts w:ascii="Courier New" w:hAnsi="Courier New" w:cs="Courier New" w:hint="default"/>
      </w:rPr>
    </w:lvl>
    <w:lvl w:ilvl="5" w:tplc="10090005" w:tentative="1">
      <w:start w:val="1"/>
      <w:numFmt w:val="bullet"/>
      <w:lvlText w:val=""/>
      <w:lvlJc w:val="left"/>
      <w:pPr>
        <w:ind w:left="4140" w:hanging="360"/>
      </w:pPr>
      <w:rPr>
        <w:rFonts w:ascii="Wingdings" w:hAnsi="Wingdings" w:hint="default"/>
      </w:rPr>
    </w:lvl>
    <w:lvl w:ilvl="6" w:tplc="10090001" w:tentative="1">
      <w:start w:val="1"/>
      <w:numFmt w:val="bullet"/>
      <w:lvlText w:val=""/>
      <w:lvlJc w:val="left"/>
      <w:pPr>
        <w:ind w:left="4860" w:hanging="360"/>
      </w:pPr>
      <w:rPr>
        <w:rFonts w:ascii="Symbol" w:hAnsi="Symbol" w:hint="default"/>
      </w:rPr>
    </w:lvl>
    <w:lvl w:ilvl="7" w:tplc="10090003" w:tentative="1">
      <w:start w:val="1"/>
      <w:numFmt w:val="bullet"/>
      <w:lvlText w:val="o"/>
      <w:lvlJc w:val="left"/>
      <w:pPr>
        <w:ind w:left="5580" w:hanging="360"/>
      </w:pPr>
      <w:rPr>
        <w:rFonts w:ascii="Courier New" w:hAnsi="Courier New" w:cs="Courier New" w:hint="default"/>
      </w:rPr>
    </w:lvl>
    <w:lvl w:ilvl="8" w:tplc="10090005" w:tentative="1">
      <w:start w:val="1"/>
      <w:numFmt w:val="bullet"/>
      <w:lvlText w:val=""/>
      <w:lvlJc w:val="left"/>
      <w:pPr>
        <w:ind w:left="6300" w:hanging="360"/>
      </w:pPr>
      <w:rPr>
        <w:rFonts w:ascii="Wingdings" w:hAnsi="Wingdings" w:hint="default"/>
      </w:rPr>
    </w:lvl>
  </w:abstractNum>
  <w:abstractNum w:abstractNumId="4" w15:restartNumberingAfterBreak="0">
    <w:nsid w:val="0FCA59C4"/>
    <w:multiLevelType w:val="hybridMultilevel"/>
    <w:tmpl w:val="EE082A9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2C83218"/>
    <w:multiLevelType w:val="hybridMultilevel"/>
    <w:tmpl w:val="ED54341E"/>
    <w:lvl w:ilvl="0" w:tplc="D480E162">
      <w:start w:val="1"/>
      <w:numFmt w:val="bullet"/>
      <w:pStyle w:val="ExpandHideHeader"/>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11929"/>
    <w:multiLevelType w:val="hybridMultilevel"/>
    <w:tmpl w:val="0478CD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259D355C"/>
    <w:multiLevelType w:val="hybridMultilevel"/>
    <w:tmpl w:val="A8AE8A9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28AA3B5E"/>
    <w:multiLevelType w:val="hybridMultilevel"/>
    <w:tmpl w:val="886AC624"/>
    <w:lvl w:ilvl="0" w:tplc="10090001">
      <w:start w:val="1"/>
      <w:numFmt w:val="bullet"/>
      <w:lvlText w:val=""/>
      <w:lvlJc w:val="left"/>
      <w:pPr>
        <w:ind w:left="540" w:hanging="360"/>
      </w:pPr>
      <w:rPr>
        <w:rFonts w:ascii="Symbol" w:hAnsi="Symbol" w:hint="default"/>
      </w:rPr>
    </w:lvl>
    <w:lvl w:ilvl="1" w:tplc="10090003" w:tentative="1">
      <w:start w:val="1"/>
      <w:numFmt w:val="bullet"/>
      <w:lvlText w:val="o"/>
      <w:lvlJc w:val="left"/>
      <w:pPr>
        <w:ind w:left="1260" w:hanging="360"/>
      </w:pPr>
      <w:rPr>
        <w:rFonts w:ascii="Courier New" w:hAnsi="Courier New" w:cs="Courier New" w:hint="default"/>
      </w:rPr>
    </w:lvl>
    <w:lvl w:ilvl="2" w:tplc="10090005" w:tentative="1">
      <w:start w:val="1"/>
      <w:numFmt w:val="bullet"/>
      <w:lvlText w:val=""/>
      <w:lvlJc w:val="left"/>
      <w:pPr>
        <w:ind w:left="1980" w:hanging="360"/>
      </w:pPr>
      <w:rPr>
        <w:rFonts w:ascii="Wingdings" w:hAnsi="Wingdings" w:hint="default"/>
      </w:rPr>
    </w:lvl>
    <w:lvl w:ilvl="3" w:tplc="10090001" w:tentative="1">
      <w:start w:val="1"/>
      <w:numFmt w:val="bullet"/>
      <w:lvlText w:val=""/>
      <w:lvlJc w:val="left"/>
      <w:pPr>
        <w:ind w:left="2700" w:hanging="360"/>
      </w:pPr>
      <w:rPr>
        <w:rFonts w:ascii="Symbol" w:hAnsi="Symbol" w:hint="default"/>
      </w:rPr>
    </w:lvl>
    <w:lvl w:ilvl="4" w:tplc="10090003" w:tentative="1">
      <w:start w:val="1"/>
      <w:numFmt w:val="bullet"/>
      <w:lvlText w:val="o"/>
      <w:lvlJc w:val="left"/>
      <w:pPr>
        <w:ind w:left="3420" w:hanging="360"/>
      </w:pPr>
      <w:rPr>
        <w:rFonts w:ascii="Courier New" w:hAnsi="Courier New" w:cs="Courier New" w:hint="default"/>
      </w:rPr>
    </w:lvl>
    <w:lvl w:ilvl="5" w:tplc="10090005" w:tentative="1">
      <w:start w:val="1"/>
      <w:numFmt w:val="bullet"/>
      <w:lvlText w:val=""/>
      <w:lvlJc w:val="left"/>
      <w:pPr>
        <w:ind w:left="4140" w:hanging="360"/>
      </w:pPr>
      <w:rPr>
        <w:rFonts w:ascii="Wingdings" w:hAnsi="Wingdings" w:hint="default"/>
      </w:rPr>
    </w:lvl>
    <w:lvl w:ilvl="6" w:tplc="10090001" w:tentative="1">
      <w:start w:val="1"/>
      <w:numFmt w:val="bullet"/>
      <w:lvlText w:val=""/>
      <w:lvlJc w:val="left"/>
      <w:pPr>
        <w:ind w:left="4860" w:hanging="360"/>
      </w:pPr>
      <w:rPr>
        <w:rFonts w:ascii="Symbol" w:hAnsi="Symbol" w:hint="default"/>
      </w:rPr>
    </w:lvl>
    <w:lvl w:ilvl="7" w:tplc="10090003" w:tentative="1">
      <w:start w:val="1"/>
      <w:numFmt w:val="bullet"/>
      <w:lvlText w:val="o"/>
      <w:lvlJc w:val="left"/>
      <w:pPr>
        <w:ind w:left="5580" w:hanging="360"/>
      </w:pPr>
      <w:rPr>
        <w:rFonts w:ascii="Courier New" w:hAnsi="Courier New" w:cs="Courier New" w:hint="default"/>
      </w:rPr>
    </w:lvl>
    <w:lvl w:ilvl="8" w:tplc="10090005" w:tentative="1">
      <w:start w:val="1"/>
      <w:numFmt w:val="bullet"/>
      <w:lvlText w:val=""/>
      <w:lvlJc w:val="left"/>
      <w:pPr>
        <w:ind w:left="6300" w:hanging="360"/>
      </w:pPr>
      <w:rPr>
        <w:rFonts w:ascii="Wingdings" w:hAnsi="Wingdings" w:hint="default"/>
      </w:rPr>
    </w:lvl>
  </w:abstractNum>
  <w:abstractNum w:abstractNumId="9" w15:restartNumberingAfterBreak="0">
    <w:nsid w:val="2DE90492"/>
    <w:multiLevelType w:val="hybridMultilevel"/>
    <w:tmpl w:val="BF686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55572"/>
    <w:multiLevelType w:val="hybridMultilevel"/>
    <w:tmpl w:val="8548BFF0"/>
    <w:lvl w:ilvl="0" w:tplc="EC7AA302">
      <w:start w:val="1"/>
      <w:numFmt w:val="decimal"/>
      <w:pStyle w:val="ListParagraph"/>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55F4D1F"/>
    <w:multiLevelType w:val="hybridMultilevel"/>
    <w:tmpl w:val="39862130"/>
    <w:lvl w:ilvl="0" w:tplc="10090001">
      <w:start w:val="1"/>
      <w:numFmt w:val="bullet"/>
      <w:lvlText w:val=""/>
      <w:lvlJc w:val="left"/>
      <w:pPr>
        <w:ind w:left="540" w:hanging="360"/>
      </w:pPr>
      <w:rPr>
        <w:rFonts w:ascii="Symbol" w:hAnsi="Symbol" w:hint="default"/>
      </w:rPr>
    </w:lvl>
    <w:lvl w:ilvl="1" w:tplc="10090003" w:tentative="1">
      <w:start w:val="1"/>
      <w:numFmt w:val="bullet"/>
      <w:lvlText w:val="o"/>
      <w:lvlJc w:val="left"/>
      <w:pPr>
        <w:ind w:left="1260" w:hanging="360"/>
      </w:pPr>
      <w:rPr>
        <w:rFonts w:ascii="Courier New" w:hAnsi="Courier New" w:cs="Courier New" w:hint="default"/>
      </w:rPr>
    </w:lvl>
    <w:lvl w:ilvl="2" w:tplc="10090005" w:tentative="1">
      <w:start w:val="1"/>
      <w:numFmt w:val="bullet"/>
      <w:lvlText w:val=""/>
      <w:lvlJc w:val="left"/>
      <w:pPr>
        <w:ind w:left="1980" w:hanging="360"/>
      </w:pPr>
      <w:rPr>
        <w:rFonts w:ascii="Wingdings" w:hAnsi="Wingdings" w:hint="default"/>
      </w:rPr>
    </w:lvl>
    <w:lvl w:ilvl="3" w:tplc="10090001" w:tentative="1">
      <w:start w:val="1"/>
      <w:numFmt w:val="bullet"/>
      <w:lvlText w:val=""/>
      <w:lvlJc w:val="left"/>
      <w:pPr>
        <w:ind w:left="2700" w:hanging="360"/>
      </w:pPr>
      <w:rPr>
        <w:rFonts w:ascii="Symbol" w:hAnsi="Symbol" w:hint="default"/>
      </w:rPr>
    </w:lvl>
    <w:lvl w:ilvl="4" w:tplc="10090003" w:tentative="1">
      <w:start w:val="1"/>
      <w:numFmt w:val="bullet"/>
      <w:lvlText w:val="o"/>
      <w:lvlJc w:val="left"/>
      <w:pPr>
        <w:ind w:left="3420" w:hanging="360"/>
      </w:pPr>
      <w:rPr>
        <w:rFonts w:ascii="Courier New" w:hAnsi="Courier New" w:cs="Courier New" w:hint="default"/>
      </w:rPr>
    </w:lvl>
    <w:lvl w:ilvl="5" w:tplc="10090005" w:tentative="1">
      <w:start w:val="1"/>
      <w:numFmt w:val="bullet"/>
      <w:lvlText w:val=""/>
      <w:lvlJc w:val="left"/>
      <w:pPr>
        <w:ind w:left="4140" w:hanging="360"/>
      </w:pPr>
      <w:rPr>
        <w:rFonts w:ascii="Wingdings" w:hAnsi="Wingdings" w:hint="default"/>
      </w:rPr>
    </w:lvl>
    <w:lvl w:ilvl="6" w:tplc="10090001" w:tentative="1">
      <w:start w:val="1"/>
      <w:numFmt w:val="bullet"/>
      <w:lvlText w:val=""/>
      <w:lvlJc w:val="left"/>
      <w:pPr>
        <w:ind w:left="4860" w:hanging="360"/>
      </w:pPr>
      <w:rPr>
        <w:rFonts w:ascii="Symbol" w:hAnsi="Symbol" w:hint="default"/>
      </w:rPr>
    </w:lvl>
    <w:lvl w:ilvl="7" w:tplc="10090003" w:tentative="1">
      <w:start w:val="1"/>
      <w:numFmt w:val="bullet"/>
      <w:lvlText w:val="o"/>
      <w:lvlJc w:val="left"/>
      <w:pPr>
        <w:ind w:left="5580" w:hanging="360"/>
      </w:pPr>
      <w:rPr>
        <w:rFonts w:ascii="Courier New" w:hAnsi="Courier New" w:cs="Courier New" w:hint="default"/>
      </w:rPr>
    </w:lvl>
    <w:lvl w:ilvl="8" w:tplc="10090005" w:tentative="1">
      <w:start w:val="1"/>
      <w:numFmt w:val="bullet"/>
      <w:lvlText w:val=""/>
      <w:lvlJc w:val="left"/>
      <w:pPr>
        <w:ind w:left="6300" w:hanging="360"/>
      </w:pPr>
      <w:rPr>
        <w:rFonts w:ascii="Wingdings" w:hAnsi="Wingdings" w:hint="default"/>
      </w:rPr>
    </w:lvl>
  </w:abstractNum>
  <w:abstractNum w:abstractNumId="12" w15:restartNumberingAfterBreak="0">
    <w:nsid w:val="358F75E6"/>
    <w:multiLevelType w:val="hybridMultilevel"/>
    <w:tmpl w:val="52F26BCA"/>
    <w:lvl w:ilvl="0" w:tplc="10090001">
      <w:start w:val="1"/>
      <w:numFmt w:val="bullet"/>
      <w:lvlText w:val=""/>
      <w:lvlJc w:val="left"/>
      <w:pPr>
        <w:ind w:left="540" w:hanging="360"/>
      </w:pPr>
      <w:rPr>
        <w:rFonts w:ascii="Symbol" w:hAnsi="Symbol" w:hint="default"/>
      </w:rPr>
    </w:lvl>
    <w:lvl w:ilvl="1" w:tplc="10090003" w:tentative="1">
      <w:start w:val="1"/>
      <w:numFmt w:val="bullet"/>
      <w:lvlText w:val="o"/>
      <w:lvlJc w:val="left"/>
      <w:pPr>
        <w:ind w:left="1260" w:hanging="360"/>
      </w:pPr>
      <w:rPr>
        <w:rFonts w:ascii="Courier New" w:hAnsi="Courier New" w:cs="Courier New" w:hint="default"/>
      </w:rPr>
    </w:lvl>
    <w:lvl w:ilvl="2" w:tplc="10090005" w:tentative="1">
      <w:start w:val="1"/>
      <w:numFmt w:val="bullet"/>
      <w:lvlText w:val=""/>
      <w:lvlJc w:val="left"/>
      <w:pPr>
        <w:ind w:left="1980" w:hanging="360"/>
      </w:pPr>
      <w:rPr>
        <w:rFonts w:ascii="Wingdings" w:hAnsi="Wingdings" w:hint="default"/>
      </w:rPr>
    </w:lvl>
    <w:lvl w:ilvl="3" w:tplc="10090001" w:tentative="1">
      <w:start w:val="1"/>
      <w:numFmt w:val="bullet"/>
      <w:lvlText w:val=""/>
      <w:lvlJc w:val="left"/>
      <w:pPr>
        <w:ind w:left="2700" w:hanging="360"/>
      </w:pPr>
      <w:rPr>
        <w:rFonts w:ascii="Symbol" w:hAnsi="Symbol" w:hint="default"/>
      </w:rPr>
    </w:lvl>
    <w:lvl w:ilvl="4" w:tplc="10090003" w:tentative="1">
      <w:start w:val="1"/>
      <w:numFmt w:val="bullet"/>
      <w:lvlText w:val="o"/>
      <w:lvlJc w:val="left"/>
      <w:pPr>
        <w:ind w:left="3420" w:hanging="360"/>
      </w:pPr>
      <w:rPr>
        <w:rFonts w:ascii="Courier New" w:hAnsi="Courier New" w:cs="Courier New" w:hint="default"/>
      </w:rPr>
    </w:lvl>
    <w:lvl w:ilvl="5" w:tplc="10090005" w:tentative="1">
      <w:start w:val="1"/>
      <w:numFmt w:val="bullet"/>
      <w:lvlText w:val=""/>
      <w:lvlJc w:val="left"/>
      <w:pPr>
        <w:ind w:left="4140" w:hanging="360"/>
      </w:pPr>
      <w:rPr>
        <w:rFonts w:ascii="Wingdings" w:hAnsi="Wingdings" w:hint="default"/>
      </w:rPr>
    </w:lvl>
    <w:lvl w:ilvl="6" w:tplc="10090001" w:tentative="1">
      <w:start w:val="1"/>
      <w:numFmt w:val="bullet"/>
      <w:lvlText w:val=""/>
      <w:lvlJc w:val="left"/>
      <w:pPr>
        <w:ind w:left="4860" w:hanging="360"/>
      </w:pPr>
      <w:rPr>
        <w:rFonts w:ascii="Symbol" w:hAnsi="Symbol" w:hint="default"/>
      </w:rPr>
    </w:lvl>
    <w:lvl w:ilvl="7" w:tplc="10090003" w:tentative="1">
      <w:start w:val="1"/>
      <w:numFmt w:val="bullet"/>
      <w:lvlText w:val="o"/>
      <w:lvlJc w:val="left"/>
      <w:pPr>
        <w:ind w:left="5580" w:hanging="360"/>
      </w:pPr>
      <w:rPr>
        <w:rFonts w:ascii="Courier New" w:hAnsi="Courier New" w:cs="Courier New" w:hint="default"/>
      </w:rPr>
    </w:lvl>
    <w:lvl w:ilvl="8" w:tplc="10090005" w:tentative="1">
      <w:start w:val="1"/>
      <w:numFmt w:val="bullet"/>
      <w:lvlText w:val=""/>
      <w:lvlJc w:val="left"/>
      <w:pPr>
        <w:ind w:left="6300" w:hanging="360"/>
      </w:pPr>
      <w:rPr>
        <w:rFonts w:ascii="Wingdings" w:hAnsi="Wingdings" w:hint="default"/>
      </w:rPr>
    </w:lvl>
  </w:abstractNum>
  <w:abstractNum w:abstractNumId="13" w15:restartNumberingAfterBreak="0">
    <w:nsid w:val="3602255E"/>
    <w:multiLevelType w:val="hybridMultilevel"/>
    <w:tmpl w:val="7E9E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32FB2"/>
    <w:multiLevelType w:val="hybridMultilevel"/>
    <w:tmpl w:val="A6F6BBFE"/>
    <w:lvl w:ilvl="0" w:tplc="10090001">
      <w:start w:val="1"/>
      <w:numFmt w:val="bullet"/>
      <w:lvlText w:val=""/>
      <w:lvlJc w:val="left"/>
      <w:pPr>
        <w:ind w:left="540" w:hanging="360"/>
      </w:pPr>
      <w:rPr>
        <w:rFonts w:ascii="Symbol" w:hAnsi="Symbol" w:hint="default"/>
      </w:rPr>
    </w:lvl>
    <w:lvl w:ilvl="1" w:tplc="10090003" w:tentative="1">
      <w:start w:val="1"/>
      <w:numFmt w:val="bullet"/>
      <w:lvlText w:val="o"/>
      <w:lvlJc w:val="left"/>
      <w:pPr>
        <w:ind w:left="1260" w:hanging="360"/>
      </w:pPr>
      <w:rPr>
        <w:rFonts w:ascii="Courier New" w:hAnsi="Courier New" w:cs="Courier New" w:hint="default"/>
      </w:rPr>
    </w:lvl>
    <w:lvl w:ilvl="2" w:tplc="10090005" w:tentative="1">
      <w:start w:val="1"/>
      <w:numFmt w:val="bullet"/>
      <w:lvlText w:val=""/>
      <w:lvlJc w:val="left"/>
      <w:pPr>
        <w:ind w:left="1980" w:hanging="360"/>
      </w:pPr>
      <w:rPr>
        <w:rFonts w:ascii="Wingdings" w:hAnsi="Wingdings" w:hint="default"/>
      </w:rPr>
    </w:lvl>
    <w:lvl w:ilvl="3" w:tplc="10090001" w:tentative="1">
      <w:start w:val="1"/>
      <w:numFmt w:val="bullet"/>
      <w:lvlText w:val=""/>
      <w:lvlJc w:val="left"/>
      <w:pPr>
        <w:ind w:left="2700" w:hanging="360"/>
      </w:pPr>
      <w:rPr>
        <w:rFonts w:ascii="Symbol" w:hAnsi="Symbol" w:hint="default"/>
      </w:rPr>
    </w:lvl>
    <w:lvl w:ilvl="4" w:tplc="10090003" w:tentative="1">
      <w:start w:val="1"/>
      <w:numFmt w:val="bullet"/>
      <w:lvlText w:val="o"/>
      <w:lvlJc w:val="left"/>
      <w:pPr>
        <w:ind w:left="3420" w:hanging="360"/>
      </w:pPr>
      <w:rPr>
        <w:rFonts w:ascii="Courier New" w:hAnsi="Courier New" w:cs="Courier New" w:hint="default"/>
      </w:rPr>
    </w:lvl>
    <w:lvl w:ilvl="5" w:tplc="10090005" w:tentative="1">
      <w:start w:val="1"/>
      <w:numFmt w:val="bullet"/>
      <w:lvlText w:val=""/>
      <w:lvlJc w:val="left"/>
      <w:pPr>
        <w:ind w:left="4140" w:hanging="360"/>
      </w:pPr>
      <w:rPr>
        <w:rFonts w:ascii="Wingdings" w:hAnsi="Wingdings" w:hint="default"/>
      </w:rPr>
    </w:lvl>
    <w:lvl w:ilvl="6" w:tplc="10090001" w:tentative="1">
      <w:start w:val="1"/>
      <w:numFmt w:val="bullet"/>
      <w:lvlText w:val=""/>
      <w:lvlJc w:val="left"/>
      <w:pPr>
        <w:ind w:left="4860" w:hanging="360"/>
      </w:pPr>
      <w:rPr>
        <w:rFonts w:ascii="Symbol" w:hAnsi="Symbol" w:hint="default"/>
      </w:rPr>
    </w:lvl>
    <w:lvl w:ilvl="7" w:tplc="10090003" w:tentative="1">
      <w:start w:val="1"/>
      <w:numFmt w:val="bullet"/>
      <w:lvlText w:val="o"/>
      <w:lvlJc w:val="left"/>
      <w:pPr>
        <w:ind w:left="5580" w:hanging="360"/>
      </w:pPr>
      <w:rPr>
        <w:rFonts w:ascii="Courier New" w:hAnsi="Courier New" w:cs="Courier New" w:hint="default"/>
      </w:rPr>
    </w:lvl>
    <w:lvl w:ilvl="8" w:tplc="10090005" w:tentative="1">
      <w:start w:val="1"/>
      <w:numFmt w:val="bullet"/>
      <w:lvlText w:val=""/>
      <w:lvlJc w:val="left"/>
      <w:pPr>
        <w:ind w:left="6300" w:hanging="360"/>
      </w:pPr>
      <w:rPr>
        <w:rFonts w:ascii="Wingdings" w:hAnsi="Wingdings" w:hint="default"/>
      </w:rPr>
    </w:lvl>
  </w:abstractNum>
  <w:abstractNum w:abstractNumId="15" w15:restartNumberingAfterBreak="0">
    <w:nsid w:val="375A3349"/>
    <w:multiLevelType w:val="hybridMultilevel"/>
    <w:tmpl w:val="71CC163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7C66F7B"/>
    <w:multiLevelType w:val="hybridMultilevel"/>
    <w:tmpl w:val="F0C8E5AA"/>
    <w:lvl w:ilvl="0" w:tplc="10090001">
      <w:start w:val="1"/>
      <w:numFmt w:val="bullet"/>
      <w:lvlText w:val=""/>
      <w:lvlJc w:val="left"/>
      <w:pPr>
        <w:ind w:left="540" w:hanging="360"/>
      </w:pPr>
      <w:rPr>
        <w:rFonts w:ascii="Symbol" w:hAnsi="Symbol" w:hint="default"/>
      </w:rPr>
    </w:lvl>
    <w:lvl w:ilvl="1" w:tplc="10090003">
      <w:start w:val="1"/>
      <w:numFmt w:val="bullet"/>
      <w:lvlText w:val="o"/>
      <w:lvlJc w:val="left"/>
      <w:pPr>
        <w:ind w:left="1260" w:hanging="360"/>
      </w:pPr>
      <w:rPr>
        <w:rFonts w:ascii="Courier New" w:hAnsi="Courier New" w:cs="Courier New" w:hint="default"/>
      </w:rPr>
    </w:lvl>
    <w:lvl w:ilvl="2" w:tplc="10090005" w:tentative="1">
      <w:start w:val="1"/>
      <w:numFmt w:val="bullet"/>
      <w:lvlText w:val=""/>
      <w:lvlJc w:val="left"/>
      <w:pPr>
        <w:ind w:left="1980" w:hanging="360"/>
      </w:pPr>
      <w:rPr>
        <w:rFonts w:ascii="Wingdings" w:hAnsi="Wingdings" w:hint="default"/>
      </w:rPr>
    </w:lvl>
    <w:lvl w:ilvl="3" w:tplc="10090001" w:tentative="1">
      <w:start w:val="1"/>
      <w:numFmt w:val="bullet"/>
      <w:lvlText w:val=""/>
      <w:lvlJc w:val="left"/>
      <w:pPr>
        <w:ind w:left="2700" w:hanging="360"/>
      </w:pPr>
      <w:rPr>
        <w:rFonts w:ascii="Symbol" w:hAnsi="Symbol" w:hint="default"/>
      </w:rPr>
    </w:lvl>
    <w:lvl w:ilvl="4" w:tplc="10090003" w:tentative="1">
      <w:start w:val="1"/>
      <w:numFmt w:val="bullet"/>
      <w:lvlText w:val="o"/>
      <w:lvlJc w:val="left"/>
      <w:pPr>
        <w:ind w:left="3420" w:hanging="360"/>
      </w:pPr>
      <w:rPr>
        <w:rFonts w:ascii="Courier New" w:hAnsi="Courier New" w:cs="Courier New" w:hint="default"/>
      </w:rPr>
    </w:lvl>
    <w:lvl w:ilvl="5" w:tplc="10090005" w:tentative="1">
      <w:start w:val="1"/>
      <w:numFmt w:val="bullet"/>
      <w:lvlText w:val=""/>
      <w:lvlJc w:val="left"/>
      <w:pPr>
        <w:ind w:left="4140" w:hanging="360"/>
      </w:pPr>
      <w:rPr>
        <w:rFonts w:ascii="Wingdings" w:hAnsi="Wingdings" w:hint="default"/>
      </w:rPr>
    </w:lvl>
    <w:lvl w:ilvl="6" w:tplc="10090001" w:tentative="1">
      <w:start w:val="1"/>
      <w:numFmt w:val="bullet"/>
      <w:lvlText w:val=""/>
      <w:lvlJc w:val="left"/>
      <w:pPr>
        <w:ind w:left="4860" w:hanging="360"/>
      </w:pPr>
      <w:rPr>
        <w:rFonts w:ascii="Symbol" w:hAnsi="Symbol" w:hint="default"/>
      </w:rPr>
    </w:lvl>
    <w:lvl w:ilvl="7" w:tplc="10090003" w:tentative="1">
      <w:start w:val="1"/>
      <w:numFmt w:val="bullet"/>
      <w:lvlText w:val="o"/>
      <w:lvlJc w:val="left"/>
      <w:pPr>
        <w:ind w:left="5580" w:hanging="360"/>
      </w:pPr>
      <w:rPr>
        <w:rFonts w:ascii="Courier New" w:hAnsi="Courier New" w:cs="Courier New" w:hint="default"/>
      </w:rPr>
    </w:lvl>
    <w:lvl w:ilvl="8" w:tplc="10090005" w:tentative="1">
      <w:start w:val="1"/>
      <w:numFmt w:val="bullet"/>
      <w:lvlText w:val=""/>
      <w:lvlJc w:val="left"/>
      <w:pPr>
        <w:ind w:left="6300" w:hanging="360"/>
      </w:pPr>
      <w:rPr>
        <w:rFonts w:ascii="Wingdings" w:hAnsi="Wingdings" w:hint="default"/>
      </w:rPr>
    </w:lvl>
  </w:abstractNum>
  <w:abstractNum w:abstractNumId="17" w15:restartNumberingAfterBreak="0">
    <w:nsid w:val="38240D25"/>
    <w:multiLevelType w:val="hybridMultilevel"/>
    <w:tmpl w:val="DF2658AC"/>
    <w:lvl w:ilvl="0" w:tplc="10090001">
      <w:start w:val="1"/>
      <w:numFmt w:val="bullet"/>
      <w:lvlText w:val=""/>
      <w:lvlJc w:val="left"/>
      <w:pPr>
        <w:ind w:left="540" w:hanging="360"/>
      </w:pPr>
      <w:rPr>
        <w:rFonts w:ascii="Symbol" w:hAnsi="Symbol" w:hint="default"/>
      </w:rPr>
    </w:lvl>
    <w:lvl w:ilvl="1" w:tplc="10090003" w:tentative="1">
      <w:start w:val="1"/>
      <w:numFmt w:val="bullet"/>
      <w:lvlText w:val="o"/>
      <w:lvlJc w:val="left"/>
      <w:pPr>
        <w:ind w:left="1260" w:hanging="360"/>
      </w:pPr>
      <w:rPr>
        <w:rFonts w:ascii="Courier New" w:hAnsi="Courier New" w:cs="Courier New" w:hint="default"/>
      </w:rPr>
    </w:lvl>
    <w:lvl w:ilvl="2" w:tplc="10090005" w:tentative="1">
      <w:start w:val="1"/>
      <w:numFmt w:val="bullet"/>
      <w:lvlText w:val=""/>
      <w:lvlJc w:val="left"/>
      <w:pPr>
        <w:ind w:left="1980" w:hanging="360"/>
      </w:pPr>
      <w:rPr>
        <w:rFonts w:ascii="Wingdings" w:hAnsi="Wingdings" w:hint="default"/>
      </w:rPr>
    </w:lvl>
    <w:lvl w:ilvl="3" w:tplc="10090001" w:tentative="1">
      <w:start w:val="1"/>
      <w:numFmt w:val="bullet"/>
      <w:lvlText w:val=""/>
      <w:lvlJc w:val="left"/>
      <w:pPr>
        <w:ind w:left="2700" w:hanging="360"/>
      </w:pPr>
      <w:rPr>
        <w:rFonts w:ascii="Symbol" w:hAnsi="Symbol" w:hint="default"/>
      </w:rPr>
    </w:lvl>
    <w:lvl w:ilvl="4" w:tplc="10090003" w:tentative="1">
      <w:start w:val="1"/>
      <w:numFmt w:val="bullet"/>
      <w:lvlText w:val="o"/>
      <w:lvlJc w:val="left"/>
      <w:pPr>
        <w:ind w:left="3420" w:hanging="360"/>
      </w:pPr>
      <w:rPr>
        <w:rFonts w:ascii="Courier New" w:hAnsi="Courier New" w:cs="Courier New" w:hint="default"/>
      </w:rPr>
    </w:lvl>
    <w:lvl w:ilvl="5" w:tplc="10090005" w:tentative="1">
      <w:start w:val="1"/>
      <w:numFmt w:val="bullet"/>
      <w:lvlText w:val=""/>
      <w:lvlJc w:val="left"/>
      <w:pPr>
        <w:ind w:left="4140" w:hanging="360"/>
      </w:pPr>
      <w:rPr>
        <w:rFonts w:ascii="Wingdings" w:hAnsi="Wingdings" w:hint="default"/>
      </w:rPr>
    </w:lvl>
    <w:lvl w:ilvl="6" w:tplc="10090001" w:tentative="1">
      <w:start w:val="1"/>
      <w:numFmt w:val="bullet"/>
      <w:lvlText w:val=""/>
      <w:lvlJc w:val="left"/>
      <w:pPr>
        <w:ind w:left="4860" w:hanging="360"/>
      </w:pPr>
      <w:rPr>
        <w:rFonts w:ascii="Symbol" w:hAnsi="Symbol" w:hint="default"/>
      </w:rPr>
    </w:lvl>
    <w:lvl w:ilvl="7" w:tplc="10090003" w:tentative="1">
      <w:start w:val="1"/>
      <w:numFmt w:val="bullet"/>
      <w:lvlText w:val="o"/>
      <w:lvlJc w:val="left"/>
      <w:pPr>
        <w:ind w:left="5580" w:hanging="360"/>
      </w:pPr>
      <w:rPr>
        <w:rFonts w:ascii="Courier New" w:hAnsi="Courier New" w:cs="Courier New" w:hint="default"/>
      </w:rPr>
    </w:lvl>
    <w:lvl w:ilvl="8" w:tplc="10090005" w:tentative="1">
      <w:start w:val="1"/>
      <w:numFmt w:val="bullet"/>
      <w:lvlText w:val=""/>
      <w:lvlJc w:val="left"/>
      <w:pPr>
        <w:ind w:left="6300" w:hanging="360"/>
      </w:pPr>
      <w:rPr>
        <w:rFonts w:ascii="Wingdings" w:hAnsi="Wingdings" w:hint="default"/>
      </w:rPr>
    </w:lvl>
  </w:abstractNum>
  <w:abstractNum w:abstractNumId="18" w15:restartNumberingAfterBreak="0">
    <w:nsid w:val="3C7E00B6"/>
    <w:multiLevelType w:val="hybridMultilevel"/>
    <w:tmpl w:val="E2FEA85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3CAA07BC"/>
    <w:multiLevelType w:val="hybridMultilevel"/>
    <w:tmpl w:val="BCB87710"/>
    <w:lvl w:ilvl="0" w:tplc="04090001">
      <w:start w:val="1"/>
      <w:numFmt w:val="bullet"/>
      <w:lvlText w:val=""/>
      <w:lvlJc w:val="left"/>
      <w:pPr>
        <w:ind w:left="547" w:hanging="360"/>
      </w:pPr>
      <w:rPr>
        <w:rFonts w:ascii="Symbol" w:hAnsi="Symbol"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20" w15:restartNumberingAfterBreak="0">
    <w:nsid w:val="3EDA056B"/>
    <w:multiLevelType w:val="hybridMultilevel"/>
    <w:tmpl w:val="F2368E92"/>
    <w:lvl w:ilvl="0" w:tplc="10090001">
      <w:start w:val="1"/>
      <w:numFmt w:val="bullet"/>
      <w:lvlText w:val=""/>
      <w:lvlJc w:val="left"/>
      <w:pPr>
        <w:ind w:left="540" w:hanging="360"/>
      </w:pPr>
      <w:rPr>
        <w:rFonts w:ascii="Symbol" w:hAnsi="Symbol" w:hint="default"/>
      </w:rPr>
    </w:lvl>
    <w:lvl w:ilvl="1" w:tplc="10090003" w:tentative="1">
      <w:start w:val="1"/>
      <w:numFmt w:val="bullet"/>
      <w:lvlText w:val="o"/>
      <w:lvlJc w:val="left"/>
      <w:pPr>
        <w:ind w:left="1260" w:hanging="360"/>
      </w:pPr>
      <w:rPr>
        <w:rFonts w:ascii="Courier New" w:hAnsi="Courier New" w:cs="Courier New" w:hint="default"/>
      </w:rPr>
    </w:lvl>
    <w:lvl w:ilvl="2" w:tplc="10090005" w:tentative="1">
      <w:start w:val="1"/>
      <w:numFmt w:val="bullet"/>
      <w:lvlText w:val=""/>
      <w:lvlJc w:val="left"/>
      <w:pPr>
        <w:ind w:left="1980" w:hanging="360"/>
      </w:pPr>
      <w:rPr>
        <w:rFonts w:ascii="Wingdings" w:hAnsi="Wingdings" w:hint="default"/>
      </w:rPr>
    </w:lvl>
    <w:lvl w:ilvl="3" w:tplc="10090001" w:tentative="1">
      <w:start w:val="1"/>
      <w:numFmt w:val="bullet"/>
      <w:lvlText w:val=""/>
      <w:lvlJc w:val="left"/>
      <w:pPr>
        <w:ind w:left="2700" w:hanging="360"/>
      </w:pPr>
      <w:rPr>
        <w:rFonts w:ascii="Symbol" w:hAnsi="Symbol" w:hint="default"/>
      </w:rPr>
    </w:lvl>
    <w:lvl w:ilvl="4" w:tplc="10090003" w:tentative="1">
      <w:start w:val="1"/>
      <w:numFmt w:val="bullet"/>
      <w:lvlText w:val="o"/>
      <w:lvlJc w:val="left"/>
      <w:pPr>
        <w:ind w:left="3420" w:hanging="360"/>
      </w:pPr>
      <w:rPr>
        <w:rFonts w:ascii="Courier New" w:hAnsi="Courier New" w:cs="Courier New" w:hint="default"/>
      </w:rPr>
    </w:lvl>
    <w:lvl w:ilvl="5" w:tplc="10090005" w:tentative="1">
      <w:start w:val="1"/>
      <w:numFmt w:val="bullet"/>
      <w:lvlText w:val=""/>
      <w:lvlJc w:val="left"/>
      <w:pPr>
        <w:ind w:left="4140" w:hanging="360"/>
      </w:pPr>
      <w:rPr>
        <w:rFonts w:ascii="Wingdings" w:hAnsi="Wingdings" w:hint="default"/>
      </w:rPr>
    </w:lvl>
    <w:lvl w:ilvl="6" w:tplc="10090001" w:tentative="1">
      <w:start w:val="1"/>
      <w:numFmt w:val="bullet"/>
      <w:lvlText w:val=""/>
      <w:lvlJc w:val="left"/>
      <w:pPr>
        <w:ind w:left="4860" w:hanging="360"/>
      </w:pPr>
      <w:rPr>
        <w:rFonts w:ascii="Symbol" w:hAnsi="Symbol" w:hint="default"/>
      </w:rPr>
    </w:lvl>
    <w:lvl w:ilvl="7" w:tplc="10090003" w:tentative="1">
      <w:start w:val="1"/>
      <w:numFmt w:val="bullet"/>
      <w:lvlText w:val="o"/>
      <w:lvlJc w:val="left"/>
      <w:pPr>
        <w:ind w:left="5580" w:hanging="360"/>
      </w:pPr>
      <w:rPr>
        <w:rFonts w:ascii="Courier New" w:hAnsi="Courier New" w:cs="Courier New" w:hint="default"/>
      </w:rPr>
    </w:lvl>
    <w:lvl w:ilvl="8" w:tplc="10090005" w:tentative="1">
      <w:start w:val="1"/>
      <w:numFmt w:val="bullet"/>
      <w:lvlText w:val=""/>
      <w:lvlJc w:val="left"/>
      <w:pPr>
        <w:ind w:left="6300" w:hanging="360"/>
      </w:pPr>
      <w:rPr>
        <w:rFonts w:ascii="Wingdings" w:hAnsi="Wingdings" w:hint="default"/>
      </w:rPr>
    </w:lvl>
  </w:abstractNum>
  <w:abstractNum w:abstractNumId="21" w15:restartNumberingAfterBreak="0">
    <w:nsid w:val="40140898"/>
    <w:multiLevelType w:val="hybridMultilevel"/>
    <w:tmpl w:val="E5EC54D6"/>
    <w:lvl w:ilvl="0" w:tplc="1009000F">
      <w:start w:val="1"/>
      <w:numFmt w:val="decimal"/>
      <w:lvlText w:val="%1."/>
      <w:lvlJc w:val="left"/>
      <w:pPr>
        <w:ind w:left="540" w:hanging="360"/>
      </w:pPr>
      <w:rPr>
        <w:rFonts w:hint="default"/>
      </w:r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2" w15:restartNumberingAfterBreak="0">
    <w:nsid w:val="404A08B2"/>
    <w:multiLevelType w:val="hybridMultilevel"/>
    <w:tmpl w:val="31B6A2D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452E408C"/>
    <w:multiLevelType w:val="hybridMultilevel"/>
    <w:tmpl w:val="0F3A6F56"/>
    <w:lvl w:ilvl="0" w:tplc="10090001">
      <w:start w:val="1"/>
      <w:numFmt w:val="bullet"/>
      <w:lvlText w:val=""/>
      <w:lvlJc w:val="left"/>
      <w:pPr>
        <w:ind w:left="540" w:hanging="360"/>
      </w:pPr>
      <w:rPr>
        <w:rFonts w:ascii="Symbol" w:hAnsi="Symbol" w:hint="default"/>
      </w:rPr>
    </w:lvl>
    <w:lvl w:ilvl="1" w:tplc="10090003" w:tentative="1">
      <w:start w:val="1"/>
      <w:numFmt w:val="bullet"/>
      <w:lvlText w:val="o"/>
      <w:lvlJc w:val="left"/>
      <w:pPr>
        <w:ind w:left="1260" w:hanging="360"/>
      </w:pPr>
      <w:rPr>
        <w:rFonts w:ascii="Courier New" w:hAnsi="Courier New" w:cs="Courier New" w:hint="default"/>
      </w:rPr>
    </w:lvl>
    <w:lvl w:ilvl="2" w:tplc="10090005" w:tentative="1">
      <w:start w:val="1"/>
      <w:numFmt w:val="bullet"/>
      <w:lvlText w:val=""/>
      <w:lvlJc w:val="left"/>
      <w:pPr>
        <w:ind w:left="1980" w:hanging="360"/>
      </w:pPr>
      <w:rPr>
        <w:rFonts w:ascii="Wingdings" w:hAnsi="Wingdings" w:hint="default"/>
      </w:rPr>
    </w:lvl>
    <w:lvl w:ilvl="3" w:tplc="10090001" w:tentative="1">
      <w:start w:val="1"/>
      <w:numFmt w:val="bullet"/>
      <w:lvlText w:val=""/>
      <w:lvlJc w:val="left"/>
      <w:pPr>
        <w:ind w:left="2700" w:hanging="360"/>
      </w:pPr>
      <w:rPr>
        <w:rFonts w:ascii="Symbol" w:hAnsi="Symbol" w:hint="default"/>
      </w:rPr>
    </w:lvl>
    <w:lvl w:ilvl="4" w:tplc="10090003" w:tentative="1">
      <w:start w:val="1"/>
      <w:numFmt w:val="bullet"/>
      <w:lvlText w:val="o"/>
      <w:lvlJc w:val="left"/>
      <w:pPr>
        <w:ind w:left="3420" w:hanging="360"/>
      </w:pPr>
      <w:rPr>
        <w:rFonts w:ascii="Courier New" w:hAnsi="Courier New" w:cs="Courier New" w:hint="default"/>
      </w:rPr>
    </w:lvl>
    <w:lvl w:ilvl="5" w:tplc="10090005" w:tentative="1">
      <w:start w:val="1"/>
      <w:numFmt w:val="bullet"/>
      <w:lvlText w:val=""/>
      <w:lvlJc w:val="left"/>
      <w:pPr>
        <w:ind w:left="4140" w:hanging="360"/>
      </w:pPr>
      <w:rPr>
        <w:rFonts w:ascii="Wingdings" w:hAnsi="Wingdings" w:hint="default"/>
      </w:rPr>
    </w:lvl>
    <w:lvl w:ilvl="6" w:tplc="10090001" w:tentative="1">
      <w:start w:val="1"/>
      <w:numFmt w:val="bullet"/>
      <w:lvlText w:val=""/>
      <w:lvlJc w:val="left"/>
      <w:pPr>
        <w:ind w:left="4860" w:hanging="360"/>
      </w:pPr>
      <w:rPr>
        <w:rFonts w:ascii="Symbol" w:hAnsi="Symbol" w:hint="default"/>
      </w:rPr>
    </w:lvl>
    <w:lvl w:ilvl="7" w:tplc="10090003" w:tentative="1">
      <w:start w:val="1"/>
      <w:numFmt w:val="bullet"/>
      <w:lvlText w:val="o"/>
      <w:lvlJc w:val="left"/>
      <w:pPr>
        <w:ind w:left="5580" w:hanging="360"/>
      </w:pPr>
      <w:rPr>
        <w:rFonts w:ascii="Courier New" w:hAnsi="Courier New" w:cs="Courier New" w:hint="default"/>
      </w:rPr>
    </w:lvl>
    <w:lvl w:ilvl="8" w:tplc="10090005" w:tentative="1">
      <w:start w:val="1"/>
      <w:numFmt w:val="bullet"/>
      <w:lvlText w:val=""/>
      <w:lvlJc w:val="left"/>
      <w:pPr>
        <w:ind w:left="6300" w:hanging="360"/>
      </w:pPr>
      <w:rPr>
        <w:rFonts w:ascii="Wingdings" w:hAnsi="Wingdings" w:hint="default"/>
      </w:rPr>
    </w:lvl>
  </w:abstractNum>
  <w:abstractNum w:abstractNumId="24" w15:restartNumberingAfterBreak="0">
    <w:nsid w:val="470C659B"/>
    <w:multiLevelType w:val="hybridMultilevel"/>
    <w:tmpl w:val="564036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7334426"/>
    <w:multiLevelType w:val="hybridMultilevel"/>
    <w:tmpl w:val="ED186E8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52967BED"/>
    <w:multiLevelType w:val="hybridMultilevel"/>
    <w:tmpl w:val="C54C753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52EA2A4C"/>
    <w:multiLevelType w:val="hybridMultilevel"/>
    <w:tmpl w:val="DE94759E"/>
    <w:lvl w:ilvl="0" w:tplc="10090001">
      <w:start w:val="1"/>
      <w:numFmt w:val="bullet"/>
      <w:lvlText w:val=""/>
      <w:lvlJc w:val="left"/>
      <w:pPr>
        <w:ind w:left="540" w:hanging="360"/>
      </w:pPr>
      <w:rPr>
        <w:rFonts w:ascii="Symbol" w:hAnsi="Symbol" w:hint="default"/>
      </w:rPr>
    </w:lvl>
    <w:lvl w:ilvl="1" w:tplc="10090003">
      <w:start w:val="1"/>
      <w:numFmt w:val="bullet"/>
      <w:lvlText w:val="o"/>
      <w:lvlJc w:val="left"/>
      <w:pPr>
        <w:ind w:left="1260" w:hanging="360"/>
      </w:pPr>
      <w:rPr>
        <w:rFonts w:ascii="Courier New" w:hAnsi="Courier New" w:cs="Courier New" w:hint="default"/>
      </w:rPr>
    </w:lvl>
    <w:lvl w:ilvl="2" w:tplc="10090005" w:tentative="1">
      <w:start w:val="1"/>
      <w:numFmt w:val="bullet"/>
      <w:lvlText w:val=""/>
      <w:lvlJc w:val="left"/>
      <w:pPr>
        <w:ind w:left="1980" w:hanging="360"/>
      </w:pPr>
      <w:rPr>
        <w:rFonts w:ascii="Wingdings" w:hAnsi="Wingdings" w:hint="default"/>
      </w:rPr>
    </w:lvl>
    <w:lvl w:ilvl="3" w:tplc="10090001" w:tentative="1">
      <w:start w:val="1"/>
      <w:numFmt w:val="bullet"/>
      <w:lvlText w:val=""/>
      <w:lvlJc w:val="left"/>
      <w:pPr>
        <w:ind w:left="2700" w:hanging="360"/>
      </w:pPr>
      <w:rPr>
        <w:rFonts w:ascii="Symbol" w:hAnsi="Symbol" w:hint="default"/>
      </w:rPr>
    </w:lvl>
    <w:lvl w:ilvl="4" w:tplc="10090003" w:tentative="1">
      <w:start w:val="1"/>
      <w:numFmt w:val="bullet"/>
      <w:lvlText w:val="o"/>
      <w:lvlJc w:val="left"/>
      <w:pPr>
        <w:ind w:left="3420" w:hanging="360"/>
      </w:pPr>
      <w:rPr>
        <w:rFonts w:ascii="Courier New" w:hAnsi="Courier New" w:cs="Courier New" w:hint="default"/>
      </w:rPr>
    </w:lvl>
    <w:lvl w:ilvl="5" w:tplc="10090005" w:tentative="1">
      <w:start w:val="1"/>
      <w:numFmt w:val="bullet"/>
      <w:lvlText w:val=""/>
      <w:lvlJc w:val="left"/>
      <w:pPr>
        <w:ind w:left="4140" w:hanging="360"/>
      </w:pPr>
      <w:rPr>
        <w:rFonts w:ascii="Wingdings" w:hAnsi="Wingdings" w:hint="default"/>
      </w:rPr>
    </w:lvl>
    <w:lvl w:ilvl="6" w:tplc="10090001" w:tentative="1">
      <w:start w:val="1"/>
      <w:numFmt w:val="bullet"/>
      <w:lvlText w:val=""/>
      <w:lvlJc w:val="left"/>
      <w:pPr>
        <w:ind w:left="4860" w:hanging="360"/>
      </w:pPr>
      <w:rPr>
        <w:rFonts w:ascii="Symbol" w:hAnsi="Symbol" w:hint="default"/>
      </w:rPr>
    </w:lvl>
    <w:lvl w:ilvl="7" w:tplc="10090003" w:tentative="1">
      <w:start w:val="1"/>
      <w:numFmt w:val="bullet"/>
      <w:lvlText w:val="o"/>
      <w:lvlJc w:val="left"/>
      <w:pPr>
        <w:ind w:left="5580" w:hanging="360"/>
      </w:pPr>
      <w:rPr>
        <w:rFonts w:ascii="Courier New" w:hAnsi="Courier New" w:cs="Courier New" w:hint="default"/>
      </w:rPr>
    </w:lvl>
    <w:lvl w:ilvl="8" w:tplc="10090005" w:tentative="1">
      <w:start w:val="1"/>
      <w:numFmt w:val="bullet"/>
      <w:lvlText w:val=""/>
      <w:lvlJc w:val="left"/>
      <w:pPr>
        <w:ind w:left="6300" w:hanging="360"/>
      </w:pPr>
      <w:rPr>
        <w:rFonts w:ascii="Wingdings" w:hAnsi="Wingdings" w:hint="default"/>
      </w:rPr>
    </w:lvl>
  </w:abstractNum>
  <w:abstractNum w:abstractNumId="28" w15:restartNumberingAfterBreak="0">
    <w:nsid w:val="558761D1"/>
    <w:multiLevelType w:val="hybridMultilevel"/>
    <w:tmpl w:val="0DCA70E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56B41086"/>
    <w:multiLevelType w:val="hybridMultilevel"/>
    <w:tmpl w:val="483A2A9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5BED6015"/>
    <w:multiLevelType w:val="hybridMultilevel"/>
    <w:tmpl w:val="95F4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D24EC"/>
    <w:multiLevelType w:val="hybridMultilevel"/>
    <w:tmpl w:val="4914F7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65D84B9F"/>
    <w:multiLevelType w:val="hybridMultilevel"/>
    <w:tmpl w:val="9266C63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689A2679"/>
    <w:multiLevelType w:val="hybridMultilevel"/>
    <w:tmpl w:val="3A369D3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ACF546E"/>
    <w:multiLevelType w:val="hybridMultilevel"/>
    <w:tmpl w:val="9DEAA7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E296BB1"/>
    <w:multiLevelType w:val="hybridMultilevel"/>
    <w:tmpl w:val="7ED8C8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757255A4"/>
    <w:multiLevelType w:val="hybridMultilevel"/>
    <w:tmpl w:val="5F56043E"/>
    <w:lvl w:ilvl="0" w:tplc="010ECE70">
      <w:start w:val="1"/>
      <w:numFmt w:val="bullet"/>
      <w:lvlText w:val=""/>
      <w:lvlJc w:val="left"/>
      <w:pPr>
        <w:ind w:left="1260" w:hanging="360"/>
      </w:pPr>
      <w:rPr>
        <w:rFonts w:ascii="Symbol" w:hAnsi="Symbol"/>
      </w:rPr>
    </w:lvl>
    <w:lvl w:ilvl="1" w:tplc="241831DA">
      <w:start w:val="1"/>
      <w:numFmt w:val="bullet"/>
      <w:lvlText w:val=""/>
      <w:lvlJc w:val="left"/>
      <w:pPr>
        <w:ind w:left="1260" w:hanging="360"/>
      </w:pPr>
      <w:rPr>
        <w:rFonts w:ascii="Symbol" w:hAnsi="Symbol"/>
      </w:rPr>
    </w:lvl>
    <w:lvl w:ilvl="2" w:tplc="E0B28A86">
      <w:start w:val="1"/>
      <w:numFmt w:val="bullet"/>
      <w:lvlText w:val=""/>
      <w:lvlJc w:val="left"/>
      <w:pPr>
        <w:ind w:left="1260" w:hanging="360"/>
      </w:pPr>
      <w:rPr>
        <w:rFonts w:ascii="Symbol" w:hAnsi="Symbol"/>
      </w:rPr>
    </w:lvl>
    <w:lvl w:ilvl="3" w:tplc="D48EEC0A">
      <w:start w:val="1"/>
      <w:numFmt w:val="bullet"/>
      <w:lvlText w:val=""/>
      <w:lvlJc w:val="left"/>
      <w:pPr>
        <w:ind w:left="1260" w:hanging="360"/>
      </w:pPr>
      <w:rPr>
        <w:rFonts w:ascii="Symbol" w:hAnsi="Symbol"/>
      </w:rPr>
    </w:lvl>
    <w:lvl w:ilvl="4" w:tplc="D758F270">
      <w:start w:val="1"/>
      <w:numFmt w:val="bullet"/>
      <w:lvlText w:val=""/>
      <w:lvlJc w:val="left"/>
      <w:pPr>
        <w:ind w:left="1260" w:hanging="360"/>
      </w:pPr>
      <w:rPr>
        <w:rFonts w:ascii="Symbol" w:hAnsi="Symbol"/>
      </w:rPr>
    </w:lvl>
    <w:lvl w:ilvl="5" w:tplc="36DE4D94">
      <w:start w:val="1"/>
      <w:numFmt w:val="bullet"/>
      <w:lvlText w:val=""/>
      <w:lvlJc w:val="left"/>
      <w:pPr>
        <w:ind w:left="1260" w:hanging="360"/>
      </w:pPr>
      <w:rPr>
        <w:rFonts w:ascii="Symbol" w:hAnsi="Symbol"/>
      </w:rPr>
    </w:lvl>
    <w:lvl w:ilvl="6" w:tplc="AF864348">
      <w:start w:val="1"/>
      <w:numFmt w:val="bullet"/>
      <w:lvlText w:val=""/>
      <w:lvlJc w:val="left"/>
      <w:pPr>
        <w:ind w:left="1260" w:hanging="360"/>
      </w:pPr>
      <w:rPr>
        <w:rFonts w:ascii="Symbol" w:hAnsi="Symbol"/>
      </w:rPr>
    </w:lvl>
    <w:lvl w:ilvl="7" w:tplc="8AF8C0FA">
      <w:start w:val="1"/>
      <w:numFmt w:val="bullet"/>
      <w:lvlText w:val=""/>
      <w:lvlJc w:val="left"/>
      <w:pPr>
        <w:ind w:left="1260" w:hanging="360"/>
      </w:pPr>
      <w:rPr>
        <w:rFonts w:ascii="Symbol" w:hAnsi="Symbol"/>
      </w:rPr>
    </w:lvl>
    <w:lvl w:ilvl="8" w:tplc="B6C2BB3A">
      <w:start w:val="1"/>
      <w:numFmt w:val="bullet"/>
      <w:lvlText w:val=""/>
      <w:lvlJc w:val="left"/>
      <w:pPr>
        <w:ind w:left="1260" w:hanging="360"/>
      </w:pPr>
      <w:rPr>
        <w:rFonts w:ascii="Symbol" w:hAnsi="Symbol"/>
      </w:rPr>
    </w:lvl>
  </w:abstractNum>
  <w:abstractNum w:abstractNumId="37" w15:restartNumberingAfterBreak="0">
    <w:nsid w:val="75D8438E"/>
    <w:multiLevelType w:val="hybridMultilevel"/>
    <w:tmpl w:val="2E08319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774E3361"/>
    <w:multiLevelType w:val="hybridMultilevel"/>
    <w:tmpl w:val="855EED8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7B5C3D08"/>
    <w:multiLevelType w:val="hybridMultilevel"/>
    <w:tmpl w:val="42A6643C"/>
    <w:lvl w:ilvl="0" w:tplc="10090001">
      <w:start w:val="1"/>
      <w:numFmt w:val="bullet"/>
      <w:lvlText w:val=""/>
      <w:lvlJc w:val="left"/>
      <w:pPr>
        <w:ind w:left="540" w:hanging="360"/>
      </w:pPr>
      <w:rPr>
        <w:rFonts w:ascii="Symbol" w:hAnsi="Symbol" w:hint="default"/>
      </w:rPr>
    </w:lvl>
    <w:lvl w:ilvl="1" w:tplc="10090003" w:tentative="1">
      <w:start w:val="1"/>
      <w:numFmt w:val="bullet"/>
      <w:lvlText w:val="o"/>
      <w:lvlJc w:val="left"/>
      <w:pPr>
        <w:ind w:left="1260" w:hanging="360"/>
      </w:pPr>
      <w:rPr>
        <w:rFonts w:ascii="Courier New" w:hAnsi="Courier New" w:cs="Courier New" w:hint="default"/>
      </w:rPr>
    </w:lvl>
    <w:lvl w:ilvl="2" w:tplc="10090005" w:tentative="1">
      <w:start w:val="1"/>
      <w:numFmt w:val="bullet"/>
      <w:lvlText w:val=""/>
      <w:lvlJc w:val="left"/>
      <w:pPr>
        <w:ind w:left="1980" w:hanging="360"/>
      </w:pPr>
      <w:rPr>
        <w:rFonts w:ascii="Wingdings" w:hAnsi="Wingdings" w:hint="default"/>
      </w:rPr>
    </w:lvl>
    <w:lvl w:ilvl="3" w:tplc="10090001" w:tentative="1">
      <w:start w:val="1"/>
      <w:numFmt w:val="bullet"/>
      <w:lvlText w:val=""/>
      <w:lvlJc w:val="left"/>
      <w:pPr>
        <w:ind w:left="2700" w:hanging="360"/>
      </w:pPr>
      <w:rPr>
        <w:rFonts w:ascii="Symbol" w:hAnsi="Symbol" w:hint="default"/>
      </w:rPr>
    </w:lvl>
    <w:lvl w:ilvl="4" w:tplc="10090003" w:tentative="1">
      <w:start w:val="1"/>
      <w:numFmt w:val="bullet"/>
      <w:lvlText w:val="o"/>
      <w:lvlJc w:val="left"/>
      <w:pPr>
        <w:ind w:left="3420" w:hanging="360"/>
      </w:pPr>
      <w:rPr>
        <w:rFonts w:ascii="Courier New" w:hAnsi="Courier New" w:cs="Courier New" w:hint="default"/>
      </w:rPr>
    </w:lvl>
    <w:lvl w:ilvl="5" w:tplc="10090005" w:tentative="1">
      <w:start w:val="1"/>
      <w:numFmt w:val="bullet"/>
      <w:lvlText w:val=""/>
      <w:lvlJc w:val="left"/>
      <w:pPr>
        <w:ind w:left="4140" w:hanging="360"/>
      </w:pPr>
      <w:rPr>
        <w:rFonts w:ascii="Wingdings" w:hAnsi="Wingdings" w:hint="default"/>
      </w:rPr>
    </w:lvl>
    <w:lvl w:ilvl="6" w:tplc="10090001" w:tentative="1">
      <w:start w:val="1"/>
      <w:numFmt w:val="bullet"/>
      <w:lvlText w:val=""/>
      <w:lvlJc w:val="left"/>
      <w:pPr>
        <w:ind w:left="4860" w:hanging="360"/>
      </w:pPr>
      <w:rPr>
        <w:rFonts w:ascii="Symbol" w:hAnsi="Symbol" w:hint="default"/>
      </w:rPr>
    </w:lvl>
    <w:lvl w:ilvl="7" w:tplc="10090003" w:tentative="1">
      <w:start w:val="1"/>
      <w:numFmt w:val="bullet"/>
      <w:lvlText w:val="o"/>
      <w:lvlJc w:val="left"/>
      <w:pPr>
        <w:ind w:left="5580" w:hanging="360"/>
      </w:pPr>
      <w:rPr>
        <w:rFonts w:ascii="Courier New" w:hAnsi="Courier New" w:cs="Courier New" w:hint="default"/>
      </w:rPr>
    </w:lvl>
    <w:lvl w:ilvl="8" w:tplc="10090005" w:tentative="1">
      <w:start w:val="1"/>
      <w:numFmt w:val="bullet"/>
      <w:lvlText w:val=""/>
      <w:lvlJc w:val="left"/>
      <w:pPr>
        <w:ind w:left="6300" w:hanging="360"/>
      </w:pPr>
      <w:rPr>
        <w:rFonts w:ascii="Wingdings" w:hAnsi="Wingdings" w:hint="default"/>
      </w:rPr>
    </w:lvl>
  </w:abstractNum>
  <w:abstractNum w:abstractNumId="40" w15:restartNumberingAfterBreak="0">
    <w:nsid w:val="7C6B78A3"/>
    <w:multiLevelType w:val="hybridMultilevel"/>
    <w:tmpl w:val="5C4C25F8"/>
    <w:lvl w:ilvl="0" w:tplc="10090001">
      <w:start w:val="1"/>
      <w:numFmt w:val="bullet"/>
      <w:lvlText w:val=""/>
      <w:lvlJc w:val="left"/>
      <w:pPr>
        <w:ind w:left="540" w:hanging="360"/>
      </w:pPr>
      <w:rPr>
        <w:rFonts w:ascii="Symbol" w:hAnsi="Symbol" w:hint="default"/>
      </w:rPr>
    </w:lvl>
    <w:lvl w:ilvl="1" w:tplc="10090003" w:tentative="1">
      <w:start w:val="1"/>
      <w:numFmt w:val="bullet"/>
      <w:lvlText w:val="o"/>
      <w:lvlJc w:val="left"/>
      <w:pPr>
        <w:ind w:left="1260" w:hanging="360"/>
      </w:pPr>
      <w:rPr>
        <w:rFonts w:ascii="Courier New" w:hAnsi="Courier New" w:cs="Courier New" w:hint="default"/>
      </w:rPr>
    </w:lvl>
    <w:lvl w:ilvl="2" w:tplc="10090005" w:tentative="1">
      <w:start w:val="1"/>
      <w:numFmt w:val="bullet"/>
      <w:lvlText w:val=""/>
      <w:lvlJc w:val="left"/>
      <w:pPr>
        <w:ind w:left="1980" w:hanging="360"/>
      </w:pPr>
      <w:rPr>
        <w:rFonts w:ascii="Wingdings" w:hAnsi="Wingdings" w:hint="default"/>
      </w:rPr>
    </w:lvl>
    <w:lvl w:ilvl="3" w:tplc="10090001" w:tentative="1">
      <w:start w:val="1"/>
      <w:numFmt w:val="bullet"/>
      <w:lvlText w:val=""/>
      <w:lvlJc w:val="left"/>
      <w:pPr>
        <w:ind w:left="2700" w:hanging="360"/>
      </w:pPr>
      <w:rPr>
        <w:rFonts w:ascii="Symbol" w:hAnsi="Symbol" w:hint="default"/>
      </w:rPr>
    </w:lvl>
    <w:lvl w:ilvl="4" w:tplc="10090003" w:tentative="1">
      <w:start w:val="1"/>
      <w:numFmt w:val="bullet"/>
      <w:lvlText w:val="o"/>
      <w:lvlJc w:val="left"/>
      <w:pPr>
        <w:ind w:left="3420" w:hanging="360"/>
      </w:pPr>
      <w:rPr>
        <w:rFonts w:ascii="Courier New" w:hAnsi="Courier New" w:cs="Courier New" w:hint="default"/>
      </w:rPr>
    </w:lvl>
    <w:lvl w:ilvl="5" w:tplc="10090005" w:tentative="1">
      <w:start w:val="1"/>
      <w:numFmt w:val="bullet"/>
      <w:lvlText w:val=""/>
      <w:lvlJc w:val="left"/>
      <w:pPr>
        <w:ind w:left="4140" w:hanging="360"/>
      </w:pPr>
      <w:rPr>
        <w:rFonts w:ascii="Wingdings" w:hAnsi="Wingdings" w:hint="default"/>
      </w:rPr>
    </w:lvl>
    <w:lvl w:ilvl="6" w:tplc="10090001" w:tentative="1">
      <w:start w:val="1"/>
      <w:numFmt w:val="bullet"/>
      <w:lvlText w:val=""/>
      <w:lvlJc w:val="left"/>
      <w:pPr>
        <w:ind w:left="4860" w:hanging="360"/>
      </w:pPr>
      <w:rPr>
        <w:rFonts w:ascii="Symbol" w:hAnsi="Symbol" w:hint="default"/>
      </w:rPr>
    </w:lvl>
    <w:lvl w:ilvl="7" w:tplc="10090003" w:tentative="1">
      <w:start w:val="1"/>
      <w:numFmt w:val="bullet"/>
      <w:lvlText w:val="o"/>
      <w:lvlJc w:val="left"/>
      <w:pPr>
        <w:ind w:left="5580" w:hanging="360"/>
      </w:pPr>
      <w:rPr>
        <w:rFonts w:ascii="Courier New" w:hAnsi="Courier New" w:cs="Courier New" w:hint="default"/>
      </w:rPr>
    </w:lvl>
    <w:lvl w:ilvl="8" w:tplc="10090005" w:tentative="1">
      <w:start w:val="1"/>
      <w:numFmt w:val="bullet"/>
      <w:lvlText w:val=""/>
      <w:lvlJc w:val="left"/>
      <w:pPr>
        <w:ind w:left="6300" w:hanging="360"/>
      </w:pPr>
      <w:rPr>
        <w:rFonts w:ascii="Wingdings" w:hAnsi="Wingdings" w:hint="default"/>
      </w:rPr>
    </w:lvl>
  </w:abstractNum>
  <w:num w:numId="1" w16cid:durableId="3090085">
    <w:abstractNumId w:val="5"/>
  </w:num>
  <w:num w:numId="2" w16cid:durableId="1636333534">
    <w:abstractNumId w:val="10"/>
  </w:num>
  <w:num w:numId="3" w16cid:durableId="1666975650">
    <w:abstractNumId w:val="0"/>
  </w:num>
  <w:num w:numId="4" w16cid:durableId="1160192785">
    <w:abstractNumId w:val="21"/>
  </w:num>
  <w:num w:numId="5" w16cid:durableId="490486411">
    <w:abstractNumId w:val="23"/>
  </w:num>
  <w:num w:numId="6" w16cid:durableId="424763662">
    <w:abstractNumId w:val="8"/>
  </w:num>
  <w:num w:numId="7" w16cid:durableId="1506362423">
    <w:abstractNumId w:val="14"/>
  </w:num>
  <w:num w:numId="8" w16cid:durableId="1129473767">
    <w:abstractNumId w:val="11"/>
  </w:num>
  <w:num w:numId="9" w16cid:durableId="1991590150">
    <w:abstractNumId w:val="20"/>
  </w:num>
  <w:num w:numId="10" w16cid:durableId="1389299559">
    <w:abstractNumId w:val="40"/>
  </w:num>
  <w:num w:numId="11" w16cid:durableId="1597442318">
    <w:abstractNumId w:val="27"/>
  </w:num>
  <w:num w:numId="12" w16cid:durableId="643200823">
    <w:abstractNumId w:val="33"/>
  </w:num>
  <w:num w:numId="13" w16cid:durableId="1841576045">
    <w:abstractNumId w:val="37"/>
  </w:num>
  <w:num w:numId="14" w16cid:durableId="133061003">
    <w:abstractNumId w:val="28"/>
  </w:num>
  <w:num w:numId="15" w16cid:durableId="770705879">
    <w:abstractNumId w:val="17"/>
  </w:num>
  <w:num w:numId="16" w16cid:durableId="1012605999">
    <w:abstractNumId w:val="39"/>
  </w:num>
  <w:num w:numId="17" w16cid:durableId="917984161">
    <w:abstractNumId w:val="16"/>
  </w:num>
  <w:num w:numId="18" w16cid:durableId="859927939">
    <w:abstractNumId w:val="12"/>
  </w:num>
  <w:num w:numId="19" w16cid:durableId="409734698">
    <w:abstractNumId w:val="3"/>
  </w:num>
  <w:num w:numId="20" w16cid:durableId="1231386316">
    <w:abstractNumId w:val="34"/>
  </w:num>
  <w:num w:numId="21" w16cid:durableId="2011132847">
    <w:abstractNumId w:val="24"/>
  </w:num>
  <w:num w:numId="22" w16cid:durableId="422604810">
    <w:abstractNumId w:val="36"/>
  </w:num>
  <w:num w:numId="23" w16cid:durableId="392389133">
    <w:abstractNumId w:val="30"/>
  </w:num>
  <w:num w:numId="24" w16cid:durableId="1979334194">
    <w:abstractNumId w:val="13"/>
  </w:num>
  <w:num w:numId="25" w16cid:durableId="731124072">
    <w:abstractNumId w:val="2"/>
  </w:num>
  <w:num w:numId="26" w16cid:durableId="1547912545">
    <w:abstractNumId w:val="9"/>
  </w:num>
  <w:num w:numId="27" w16cid:durableId="1982922777">
    <w:abstractNumId w:val="31"/>
  </w:num>
  <w:num w:numId="28" w16cid:durableId="916668695">
    <w:abstractNumId w:val="22"/>
  </w:num>
  <w:num w:numId="29" w16cid:durableId="1072003329">
    <w:abstractNumId w:val="32"/>
  </w:num>
  <w:num w:numId="30" w16cid:durableId="1653951519">
    <w:abstractNumId w:val="4"/>
  </w:num>
  <w:num w:numId="31" w16cid:durableId="1176388004">
    <w:abstractNumId w:val="38"/>
  </w:num>
  <w:num w:numId="32" w16cid:durableId="606431511">
    <w:abstractNumId w:val="35"/>
  </w:num>
  <w:num w:numId="33" w16cid:durableId="774252113">
    <w:abstractNumId w:val="15"/>
  </w:num>
  <w:num w:numId="34" w16cid:durableId="1147359980">
    <w:abstractNumId w:val="1"/>
  </w:num>
  <w:num w:numId="35" w16cid:durableId="1630814386">
    <w:abstractNumId w:val="18"/>
  </w:num>
  <w:num w:numId="36" w16cid:durableId="1745638220">
    <w:abstractNumId w:val="29"/>
  </w:num>
  <w:num w:numId="37" w16cid:durableId="206382397">
    <w:abstractNumId w:val="25"/>
  </w:num>
  <w:num w:numId="38" w16cid:durableId="1525553731">
    <w:abstractNumId w:val="7"/>
  </w:num>
  <w:num w:numId="39" w16cid:durableId="71049503">
    <w:abstractNumId w:val="26"/>
  </w:num>
  <w:num w:numId="40" w16cid:durableId="1387533143">
    <w:abstractNumId w:val="6"/>
  </w:num>
  <w:num w:numId="41" w16cid:durableId="355280395">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2" w:cryptSpinCount="100000" w:hash="Vshjh1r9iCVtbn/3egHc1VJSG88vTiTczs365Lj+rDs=" w:salt="w6UP3U/bUrTKee9VUGTfp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92"/>
    <w:rsid w:val="0000230B"/>
    <w:rsid w:val="00003251"/>
    <w:rsid w:val="00003B37"/>
    <w:rsid w:val="00006B44"/>
    <w:rsid w:val="00011586"/>
    <w:rsid w:val="00014054"/>
    <w:rsid w:val="0001698B"/>
    <w:rsid w:val="0002032C"/>
    <w:rsid w:val="00022E22"/>
    <w:rsid w:val="00031A2C"/>
    <w:rsid w:val="000334A3"/>
    <w:rsid w:val="000336FB"/>
    <w:rsid w:val="00034D29"/>
    <w:rsid w:val="00034F8F"/>
    <w:rsid w:val="00035CB3"/>
    <w:rsid w:val="00036A6B"/>
    <w:rsid w:val="00036BC8"/>
    <w:rsid w:val="00040907"/>
    <w:rsid w:val="00053C2B"/>
    <w:rsid w:val="00057309"/>
    <w:rsid w:val="000634E6"/>
    <w:rsid w:val="00067D64"/>
    <w:rsid w:val="00071CE9"/>
    <w:rsid w:val="000726F0"/>
    <w:rsid w:val="000745AA"/>
    <w:rsid w:val="00081A3F"/>
    <w:rsid w:val="000825A8"/>
    <w:rsid w:val="00082936"/>
    <w:rsid w:val="0008370C"/>
    <w:rsid w:val="00085A5D"/>
    <w:rsid w:val="00085BDD"/>
    <w:rsid w:val="000868D5"/>
    <w:rsid w:val="00091E22"/>
    <w:rsid w:val="00094562"/>
    <w:rsid w:val="00097704"/>
    <w:rsid w:val="000A6C9A"/>
    <w:rsid w:val="000B2A8C"/>
    <w:rsid w:val="000B535B"/>
    <w:rsid w:val="000C0F87"/>
    <w:rsid w:val="000C37CF"/>
    <w:rsid w:val="000C6F9D"/>
    <w:rsid w:val="000C7AA2"/>
    <w:rsid w:val="000D3C8C"/>
    <w:rsid w:val="000D4F8A"/>
    <w:rsid w:val="000E35DB"/>
    <w:rsid w:val="000E364B"/>
    <w:rsid w:val="000E5405"/>
    <w:rsid w:val="000E622F"/>
    <w:rsid w:val="000F069F"/>
    <w:rsid w:val="000F10D2"/>
    <w:rsid w:val="000F2B39"/>
    <w:rsid w:val="000F75EE"/>
    <w:rsid w:val="00100744"/>
    <w:rsid w:val="00102B40"/>
    <w:rsid w:val="00102F0F"/>
    <w:rsid w:val="00105F22"/>
    <w:rsid w:val="00106EB5"/>
    <w:rsid w:val="00107746"/>
    <w:rsid w:val="00107A0B"/>
    <w:rsid w:val="0011347E"/>
    <w:rsid w:val="00114868"/>
    <w:rsid w:val="00114C94"/>
    <w:rsid w:val="00115C21"/>
    <w:rsid w:val="00116EFC"/>
    <w:rsid w:val="00117EE6"/>
    <w:rsid w:val="0012211B"/>
    <w:rsid w:val="00122AEB"/>
    <w:rsid w:val="0012320B"/>
    <w:rsid w:val="00123671"/>
    <w:rsid w:val="00130E0F"/>
    <w:rsid w:val="00131105"/>
    <w:rsid w:val="0013444C"/>
    <w:rsid w:val="00135D40"/>
    <w:rsid w:val="001402DB"/>
    <w:rsid w:val="0014119F"/>
    <w:rsid w:val="00142F3C"/>
    <w:rsid w:val="00143007"/>
    <w:rsid w:val="00146C8D"/>
    <w:rsid w:val="0014706B"/>
    <w:rsid w:val="00160493"/>
    <w:rsid w:val="001629AC"/>
    <w:rsid w:val="00162A6A"/>
    <w:rsid w:val="001647E9"/>
    <w:rsid w:val="00165AA9"/>
    <w:rsid w:val="00166A23"/>
    <w:rsid w:val="0016764E"/>
    <w:rsid w:val="00170697"/>
    <w:rsid w:val="00170DCF"/>
    <w:rsid w:val="00173EC5"/>
    <w:rsid w:val="001745A9"/>
    <w:rsid w:val="00175B6B"/>
    <w:rsid w:val="00180D14"/>
    <w:rsid w:val="00181401"/>
    <w:rsid w:val="00192BCC"/>
    <w:rsid w:val="001937FF"/>
    <w:rsid w:val="00193903"/>
    <w:rsid w:val="0019591B"/>
    <w:rsid w:val="00196568"/>
    <w:rsid w:val="00197EB3"/>
    <w:rsid w:val="001A2BF7"/>
    <w:rsid w:val="001A38C5"/>
    <w:rsid w:val="001A3B05"/>
    <w:rsid w:val="001B1468"/>
    <w:rsid w:val="001B1751"/>
    <w:rsid w:val="001B2DFC"/>
    <w:rsid w:val="001B2F02"/>
    <w:rsid w:val="001B2FED"/>
    <w:rsid w:val="001B4B86"/>
    <w:rsid w:val="001B536B"/>
    <w:rsid w:val="001B7846"/>
    <w:rsid w:val="001C1A53"/>
    <w:rsid w:val="001C57B4"/>
    <w:rsid w:val="001D5BEC"/>
    <w:rsid w:val="001E0720"/>
    <w:rsid w:val="001E0C27"/>
    <w:rsid w:val="001E1125"/>
    <w:rsid w:val="001E3877"/>
    <w:rsid w:val="001E4C4D"/>
    <w:rsid w:val="001E5A58"/>
    <w:rsid w:val="001E7DD9"/>
    <w:rsid w:val="001F6388"/>
    <w:rsid w:val="001F6771"/>
    <w:rsid w:val="001F79B3"/>
    <w:rsid w:val="001F7C1B"/>
    <w:rsid w:val="0020025A"/>
    <w:rsid w:val="002012CC"/>
    <w:rsid w:val="002077BF"/>
    <w:rsid w:val="00212064"/>
    <w:rsid w:val="00213C68"/>
    <w:rsid w:val="0021416F"/>
    <w:rsid w:val="00215C83"/>
    <w:rsid w:val="00215F74"/>
    <w:rsid w:val="00216C51"/>
    <w:rsid w:val="002232E3"/>
    <w:rsid w:val="00223C7F"/>
    <w:rsid w:val="002270CA"/>
    <w:rsid w:val="002319B5"/>
    <w:rsid w:val="00236F7A"/>
    <w:rsid w:val="00236FBD"/>
    <w:rsid w:val="002433A2"/>
    <w:rsid w:val="00243509"/>
    <w:rsid w:val="002452B1"/>
    <w:rsid w:val="00245415"/>
    <w:rsid w:val="002616DC"/>
    <w:rsid w:val="00261722"/>
    <w:rsid w:val="00262EFF"/>
    <w:rsid w:val="002632DB"/>
    <w:rsid w:val="00264469"/>
    <w:rsid w:val="00267B68"/>
    <w:rsid w:val="002720D1"/>
    <w:rsid w:val="00273A6B"/>
    <w:rsid w:val="00274E30"/>
    <w:rsid w:val="002771CF"/>
    <w:rsid w:val="00282F81"/>
    <w:rsid w:val="002854DA"/>
    <w:rsid w:val="002854EB"/>
    <w:rsid w:val="00287A0E"/>
    <w:rsid w:val="00291052"/>
    <w:rsid w:val="002943AD"/>
    <w:rsid w:val="002951CF"/>
    <w:rsid w:val="002A0617"/>
    <w:rsid w:val="002A22B7"/>
    <w:rsid w:val="002A26F4"/>
    <w:rsid w:val="002A2A61"/>
    <w:rsid w:val="002A4781"/>
    <w:rsid w:val="002A6733"/>
    <w:rsid w:val="002A683E"/>
    <w:rsid w:val="002B13E9"/>
    <w:rsid w:val="002B5790"/>
    <w:rsid w:val="002C0742"/>
    <w:rsid w:val="002C12B6"/>
    <w:rsid w:val="002C1E42"/>
    <w:rsid w:val="002C403E"/>
    <w:rsid w:val="002C60B0"/>
    <w:rsid w:val="002C69BB"/>
    <w:rsid w:val="002C6D9C"/>
    <w:rsid w:val="002C7F14"/>
    <w:rsid w:val="002D0A04"/>
    <w:rsid w:val="002D33E7"/>
    <w:rsid w:val="002D47DB"/>
    <w:rsid w:val="002D7040"/>
    <w:rsid w:val="002E15B9"/>
    <w:rsid w:val="002E22B8"/>
    <w:rsid w:val="002E3015"/>
    <w:rsid w:val="002E3DDB"/>
    <w:rsid w:val="002E4F96"/>
    <w:rsid w:val="002E6B1B"/>
    <w:rsid w:val="002E788F"/>
    <w:rsid w:val="002F1118"/>
    <w:rsid w:val="002F408B"/>
    <w:rsid w:val="002F6609"/>
    <w:rsid w:val="00307CF2"/>
    <w:rsid w:val="003112E7"/>
    <w:rsid w:val="00311A28"/>
    <w:rsid w:val="0031366F"/>
    <w:rsid w:val="00315EA0"/>
    <w:rsid w:val="0031697F"/>
    <w:rsid w:val="00316A10"/>
    <w:rsid w:val="00317996"/>
    <w:rsid w:val="00320848"/>
    <w:rsid w:val="00323541"/>
    <w:rsid w:val="00325B88"/>
    <w:rsid w:val="0033224B"/>
    <w:rsid w:val="0033426F"/>
    <w:rsid w:val="00340849"/>
    <w:rsid w:val="003421C2"/>
    <w:rsid w:val="00342FEB"/>
    <w:rsid w:val="003474B0"/>
    <w:rsid w:val="00347E9E"/>
    <w:rsid w:val="003512AC"/>
    <w:rsid w:val="003524C6"/>
    <w:rsid w:val="00352826"/>
    <w:rsid w:val="003530B1"/>
    <w:rsid w:val="0035321F"/>
    <w:rsid w:val="003576B3"/>
    <w:rsid w:val="0036042B"/>
    <w:rsid w:val="00365D35"/>
    <w:rsid w:val="0037008A"/>
    <w:rsid w:val="00370835"/>
    <w:rsid w:val="0037141F"/>
    <w:rsid w:val="00375EFD"/>
    <w:rsid w:val="00376166"/>
    <w:rsid w:val="0038076A"/>
    <w:rsid w:val="00381E18"/>
    <w:rsid w:val="003A12A9"/>
    <w:rsid w:val="003A181C"/>
    <w:rsid w:val="003A1BFE"/>
    <w:rsid w:val="003B0B79"/>
    <w:rsid w:val="003B32FA"/>
    <w:rsid w:val="003B43E5"/>
    <w:rsid w:val="003B6819"/>
    <w:rsid w:val="003C13EC"/>
    <w:rsid w:val="003C4ECC"/>
    <w:rsid w:val="003C70F2"/>
    <w:rsid w:val="003D063C"/>
    <w:rsid w:val="003D19AF"/>
    <w:rsid w:val="003D2075"/>
    <w:rsid w:val="003D3D09"/>
    <w:rsid w:val="003D4165"/>
    <w:rsid w:val="003D616D"/>
    <w:rsid w:val="003E16FE"/>
    <w:rsid w:val="003E52D4"/>
    <w:rsid w:val="003F1AF6"/>
    <w:rsid w:val="003F1B10"/>
    <w:rsid w:val="003F4688"/>
    <w:rsid w:val="003F4875"/>
    <w:rsid w:val="003F487F"/>
    <w:rsid w:val="003F5FC8"/>
    <w:rsid w:val="003F71CB"/>
    <w:rsid w:val="00400466"/>
    <w:rsid w:val="00400537"/>
    <w:rsid w:val="004015F6"/>
    <w:rsid w:val="00402E15"/>
    <w:rsid w:val="00403FDB"/>
    <w:rsid w:val="00404D82"/>
    <w:rsid w:val="0040516C"/>
    <w:rsid w:val="004065ED"/>
    <w:rsid w:val="00407636"/>
    <w:rsid w:val="0041124E"/>
    <w:rsid w:val="0041293C"/>
    <w:rsid w:val="00413316"/>
    <w:rsid w:val="004137B4"/>
    <w:rsid w:val="00413D4C"/>
    <w:rsid w:val="0041561B"/>
    <w:rsid w:val="00415B43"/>
    <w:rsid w:val="00415BD9"/>
    <w:rsid w:val="00416A4E"/>
    <w:rsid w:val="00416CD1"/>
    <w:rsid w:val="0042532D"/>
    <w:rsid w:val="0042597C"/>
    <w:rsid w:val="00427A71"/>
    <w:rsid w:val="0043205C"/>
    <w:rsid w:val="004333F3"/>
    <w:rsid w:val="004407DD"/>
    <w:rsid w:val="004433D0"/>
    <w:rsid w:val="004447D4"/>
    <w:rsid w:val="004453B9"/>
    <w:rsid w:val="00447151"/>
    <w:rsid w:val="00450895"/>
    <w:rsid w:val="004531FF"/>
    <w:rsid w:val="00454DED"/>
    <w:rsid w:val="004566B9"/>
    <w:rsid w:val="00464358"/>
    <w:rsid w:val="0046666C"/>
    <w:rsid w:val="0046778D"/>
    <w:rsid w:val="00480B84"/>
    <w:rsid w:val="00482933"/>
    <w:rsid w:val="00485FCB"/>
    <w:rsid w:val="004861F7"/>
    <w:rsid w:val="00487AB6"/>
    <w:rsid w:val="00487D60"/>
    <w:rsid w:val="00487FEE"/>
    <w:rsid w:val="00496874"/>
    <w:rsid w:val="00497E2C"/>
    <w:rsid w:val="004A0B1B"/>
    <w:rsid w:val="004A0F8E"/>
    <w:rsid w:val="004A1F72"/>
    <w:rsid w:val="004A3531"/>
    <w:rsid w:val="004A6DE9"/>
    <w:rsid w:val="004A6F44"/>
    <w:rsid w:val="004A7A77"/>
    <w:rsid w:val="004B1B0E"/>
    <w:rsid w:val="004B3549"/>
    <w:rsid w:val="004B793B"/>
    <w:rsid w:val="004B7F27"/>
    <w:rsid w:val="004B7F2A"/>
    <w:rsid w:val="004C0135"/>
    <w:rsid w:val="004C01F8"/>
    <w:rsid w:val="004C14BB"/>
    <w:rsid w:val="004C493D"/>
    <w:rsid w:val="004C5230"/>
    <w:rsid w:val="004D3062"/>
    <w:rsid w:val="004D3158"/>
    <w:rsid w:val="004D61D1"/>
    <w:rsid w:val="004D68D2"/>
    <w:rsid w:val="004D7888"/>
    <w:rsid w:val="004E0DB9"/>
    <w:rsid w:val="004E4AF8"/>
    <w:rsid w:val="004E65E8"/>
    <w:rsid w:val="004E6D26"/>
    <w:rsid w:val="004F10E3"/>
    <w:rsid w:val="004F5496"/>
    <w:rsid w:val="004F60C4"/>
    <w:rsid w:val="004F7D31"/>
    <w:rsid w:val="00501631"/>
    <w:rsid w:val="005021A3"/>
    <w:rsid w:val="00503CCB"/>
    <w:rsid w:val="0051055C"/>
    <w:rsid w:val="0051343B"/>
    <w:rsid w:val="0051367A"/>
    <w:rsid w:val="00513C9E"/>
    <w:rsid w:val="00514985"/>
    <w:rsid w:val="00514E7D"/>
    <w:rsid w:val="005151BD"/>
    <w:rsid w:val="00516F52"/>
    <w:rsid w:val="0052000B"/>
    <w:rsid w:val="0052569E"/>
    <w:rsid w:val="00531751"/>
    <w:rsid w:val="005330DD"/>
    <w:rsid w:val="00541911"/>
    <w:rsid w:val="005521B7"/>
    <w:rsid w:val="005545F6"/>
    <w:rsid w:val="005601BB"/>
    <w:rsid w:val="00560EC7"/>
    <w:rsid w:val="00561DD3"/>
    <w:rsid w:val="00566845"/>
    <w:rsid w:val="00566961"/>
    <w:rsid w:val="00566D2B"/>
    <w:rsid w:val="00572957"/>
    <w:rsid w:val="00581025"/>
    <w:rsid w:val="005824D8"/>
    <w:rsid w:val="00583F1A"/>
    <w:rsid w:val="00584AE3"/>
    <w:rsid w:val="00584BEE"/>
    <w:rsid w:val="0058724A"/>
    <w:rsid w:val="005942B9"/>
    <w:rsid w:val="00594907"/>
    <w:rsid w:val="00595706"/>
    <w:rsid w:val="00597067"/>
    <w:rsid w:val="005A2444"/>
    <w:rsid w:val="005A5083"/>
    <w:rsid w:val="005A6141"/>
    <w:rsid w:val="005B2C30"/>
    <w:rsid w:val="005B2D22"/>
    <w:rsid w:val="005B37DF"/>
    <w:rsid w:val="005B691F"/>
    <w:rsid w:val="005D035E"/>
    <w:rsid w:val="005D172B"/>
    <w:rsid w:val="005D3C6B"/>
    <w:rsid w:val="005D4D3A"/>
    <w:rsid w:val="005D7CE3"/>
    <w:rsid w:val="005E0F35"/>
    <w:rsid w:val="005E2282"/>
    <w:rsid w:val="005E3A66"/>
    <w:rsid w:val="005E6CEA"/>
    <w:rsid w:val="005F1858"/>
    <w:rsid w:val="005F288B"/>
    <w:rsid w:val="005F2E31"/>
    <w:rsid w:val="005F451F"/>
    <w:rsid w:val="005F4DD5"/>
    <w:rsid w:val="005F7EE4"/>
    <w:rsid w:val="0060465C"/>
    <w:rsid w:val="00604D31"/>
    <w:rsid w:val="00605010"/>
    <w:rsid w:val="0060550D"/>
    <w:rsid w:val="00610D69"/>
    <w:rsid w:val="0061267C"/>
    <w:rsid w:val="00613EB5"/>
    <w:rsid w:val="00616CA6"/>
    <w:rsid w:val="0062435B"/>
    <w:rsid w:val="00627CDD"/>
    <w:rsid w:val="0063045E"/>
    <w:rsid w:val="00633192"/>
    <w:rsid w:val="00634412"/>
    <w:rsid w:val="00635E62"/>
    <w:rsid w:val="006361A3"/>
    <w:rsid w:val="006367D9"/>
    <w:rsid w:val="00640BE1"/>
    <w:rsid w:val="00640DDC"/>
    <w:rsid w:val="006426BE"/>
    <w:rsid w:val="00643D87"/>
    <w:rsid w:val="0064412C"/>
    <w:rsid w:val="006444F6"/>
    <w:rsid w:val="0065054C"/>
    <w:rsid w:val="00652228"/>
    <w:rsid w:val="0065340A"/>
    <w:rsid w:val="00660916"/>
    <w:rsid w:val="00662754"/>
    <w:rsid w:val="006628A5"/>
    <w:rsid w:val="00663923"/>
    <w:rsid w:val="00665096"/>
    <w:rsid w:val="006654CA"/>
    <w:rsid w:val="0066656D"/>
    <w:rsid w:val="00667871"/>
    <w:rsid w:val="0067059C"/>
    <w:rsid w:val="00671055"/>
    <w:rsid w:val="00675E34"/>
    <w:rsid w:val="0067620B"/>
    <w:rsid w:val="0067674F"/>
    <w:rsid w:val="00677F40"/>
    <w:rsid w:val="00677FF4"/>
    <w:rsid w:val="00680BDB"/>
    <w:rsid w:val="00680D31"/>
    <w:rsid w:val="00683626"/>
    <w:rsid w:val="00684729"/>
    <w:rsid w:val="00687210"/>
    <w:rsid w:val="00690703"/>
    <w:rsid w:val="006978A6"/>
    <w:rsid w:val="00697B25"/>
    <w:rsid w:val="006A326D"/>
    <w:rsid w:val="006A56BB"/>
    <w:rsid w:val="006B0689"/>
    <w:rsid w:val="006B0F6E"/>
    <w:rsid w:val="006B1FA2"/>
    <w:rsid w:val="006B246B"/>
    <w:rsid w:val="006B33E2"/>
    <w:rsid w:val="006B5D08"/>
    <w:rsid w:val="006C137E"/>
    <w:rsid w:val="006C1A50"/>
    <w:rsid w:val="006C5E2F"/>
    <w:rsid w:val="006C6815"/>
    <w:rsid w:val="006D23CC"/>
    <w:rsid w:val="006D38F0"/>
    <w:rsid w:val="006D659D"/>
    <w:rsid w:val="006D67DE"/>
    <w:rsid w:val="006E15F5"/>
    <w:rsid w:val="006E1A99"/>
    <w:rsid w:val="006E1B00"/>
    <w:rsid w:val="006E1EC6"/>
    <w:rsid w:val="006E2198"/>
    <w:rsid w:val="006E51C0"/>
    <w:rsid w:val="006E7513"/>
    <w:rsid w:val="006F0FC7"/>
    <w:rsid w:val="006F45FD"/>
    <w:rsid w:val="006F5EB4"/>
    <w:rsid w:val="0070091A"/>
    <w:rsid w:val="00702EA7"/>
    <w:rsid w:val="007037D5"/>
    <w:rsid w:val="00706BA0"/>
    <w:rsid w:val="00711701"/>
    <w:rsid w:val="00711C2C"/>
    <w:rsid w:val="007141CA"/>
    <w:rsid w:val="00714EB6"/>
    <w:rsid w:val="00717651"/>
    <w:rsid w:val="007178D9"/>
    <w:rsid w:val="0072174F"/>
    <w:rsid w:val="00721980"/>
    <w:rsid w:val="007236D0"/>
    <w:rsid w:val="00724AD7"/>
    <w:rsid w:val="00725B2B"/>
    <w:rsid w:val="00725E41"/>
    <w:rsid w:val="00731FC3"/>
    <w:rsid w:val="00732BC6"/>
    <w:rsid w:val="007358A4"/>
    <w:rsid w:val="007366C2"/>
    <w:rsid w:val="0073784D"/>
    <w:rsid w:val="00737967"/>
    <w:rsid w:val="00741619"/>
    <w:rsid w:val="00741B2B"/>
    <w:rsid w:val="00741CC5"/>
    <w:rsid w:val="0074402D"/>
    <w:rsid w:val="007452ED"/>
    <w:rsid w:val="00745F83"/>
    <w:rsid w:val="0074649A"/>
    <w:rsid w:val="00750BBE"/>
    <w:rsid w:val="007538B3"/>
    <w:rsid w:val="00755848"/>
    <w:rsid w:val="0075608A"/>
    <w:rsid w:val="0075748D"/>
    <w:rsid w:val="007706E6"/>
    <w:rsid w:val="00770E98"/>
    <w:rsid w:val="00774CA2"/>
    <w:rsid w:val="00777311"/>
    <w:rsid w:val="0078049E"/>
    <w:rsid w:val="007823D9"/>
    <w:rsid w:val="00782857"/>
    <w:rsid w:val="00784534"/>
    <w:rsid w:val="0078534F"/>
    <w:rsid w:val="007857E5"/>
    <w:rsid w:val="00785971"/>
    <w:rsid w:val="0078635C"/>
    <w:rsid w:val="00786363"/>
    <w:rsid w:val="00786E23"/>
    <w:rsid w:val="00786F64"/>
    <w:rsid w:val="00790CC0"/>
    <w:rsid w:val="00791CA9"/>
    <w:rsid w:val="007939F8"/>
    <w:rsid w:val="007949EF"/>
    <w:rsid w:val="00794B95"/>
    <w:rsid w:val="0079739B"/>
    <w:rsid w:val="007A4D75"/>
    <w:rsid w:val="007A52EF"/>
    <w:rsid w:val="007B2A1A"/>
    <w:rsid w:val="007B541C"/>
    <w:rsid w:val="007C2771"/>
    <w:rsid w:val="007C610C"/>
    <w:rsid w:val="007C6FA1"/>
    <w:rsid w:val="007D052D"/>
    <w:rsid w:val="007D228D"/>
    <w:rsid w:val="007D414B"/>
    <w:rsid w:val="007D47D5"/>
    <w:rsid w:val="007D617C"/>
    <w:rsid w:val="007E0DAF"/>
    <w:rsid w:val="007E1DFA"/>
    <w:rsid w:val="007E64A5"/>
    <w:rsid w:val="007F0C7B"/>
    <w:rsid w:val="007F38F1"/>
    <w:rsid w:val="007F4C3B"/>
    <w:rsid w:val="007F59E6"/>
    <w:rsid w:val="007F6FF9"/>
    <w:rsid w:val="007F7E11"/>
    <w:rsid w:val="00800060"/>
    <w:rsid w:val="00803C99"/>
    <w:rsid w:val="00805246"/>
    <w:rsid w:val="0080578E"/>
    <w:rsid w:val="00811DD2"/>
    <w:rsid w:val="008122B1"/>
    <w:rsid w:val="00815D34"/>
    <w:rsid w:val="00817971"/>
    <w:rsid w:val="00820ED5"/>
    <w:rsid w:val="008219DA"/>
    <w:rsid w:val="00823557"/>
    <w:rsid w:val="00823F4D"/>
    <w:rsid w:val="00827202"/>
    <w:rsid w:val="00827FA4"/>
    <w:rsid w:val="00831B63"/>
    <w:rsid w:val="00834EA9"/>
    <w:rsid w:val="008352DC"/>
    <w:rsid w:val="008362DF"/>
    <w:rsid w:val="00841537"/>
    <w:rsid w:val="00841B03"/>
    <w:rsid w:val="00844F1C"/>
    <w:rsid w:val="0085080A"/>
    <w:rsid w:val="008511F0"/>
    <w:rsid w:val="00852CAB"/>
    <w:rsid w:val="0085453A"/>
    <w:rsid w:val="00863C43"/>
    <w:rsid w:val="00864235"/>
    <w:rsid w:val="00864462"/>
    <w:rsid w:val="00866156"/>
    <w:rsid w:val="00866F7F"/>
    <w:rsid w:val="00870235"/>
    <w:rsid w:val="00872D04"/>
    <w:rsid w:val="00876487"/>
    <w:rsid w:val="00881517"/>
    <w:rsid w:val="008832F5"/>
    <w:rsid w:val="0088403A"/>
    <w:rsid w:val="008851F8"/>
    <w:rsid w:val="00885BF5"/>
    <w:rsid w:val="00890C48"/>
    <w:rsid w:val="00891955"/>
    <w:rsid w:val="0089212C"/>
    <w:rsid w:val="00895254"/>
    <w:rsid w:val="008A06F6"/>
    <w:rsid w:val="008A0797"/>
    <w:rsid w:val="008A0957"/>
    <w:rsid w:val="008A1F61"/>
    <w:rsid w:val="008A222B"/>
    <w:rsid w:val="008A6F4F"/>
    <w:rsid w:val="008A7FFC"/>
    <w:rsid w:val="008B5302"/>
    <w:rsid w:val="008C01B7"/>
    <w:rsid w:val="008C0305"/>
    <w:rsid w:val="008C0739"/>
    <w:rsid w:val="008C1048"/>
    <w:rsid w:val="008C1821"/>
    <w:rsid w:val="008C2917"/>
    <w:rsid w:val="008C2D51"/>
    <w:rsid w:val="008C3A80"/>
    <w:rsid w:val="008C7136"/>
    <w:rsid w:val="008D0748"/>
    <w:rsid w:val="008D13BD"/>
    <w:rsid w:val="008D31E2"/>
    <w:rsid w:val="008D65A9"/>
    <w:rsid w:val="008D6A1A"/>
    <w:rsid w:val="008D6F13"/>
    <w:rsid w:val="008D7B5B"/>
    <w:rsid w:val="008E171A"/>
    <w:rsid w:val="008E2444"/>
    <w:rsid w:val="008E65ED"/>
    <w:rsid w:val="008E66FE"/>
    <w:rsid w:val="008F2A51"/>
    <w:rsid w:val="008F664A"/>
    <w:rsid w:val="00902E1E"/>
    <w:rsid w:val="00903BD1"/>
    <w:rsid w:val="00903E9C"/>
    <w:rsid w:val="00904759"/>
    <w:rsid w:val="0091492E"/>
    <w:rsid w:val="00916624"/>
    <w:rsid w:val="00920D8C"/>
    <w:rsid w:val="00924174"/>
    <w:rsid w:val="009254CF"/>
    <w:rsid w:val="00925D8D"/>
    <w:rsid w:val="00927D73"/>
    <w:rsid w:val="00930EC6"/>
    <w:rsid w:val="0093259D"/>
    <w:rsid w:val="00933452"/>
    <w:rsid w:val="009343FF"/>
    <w:rsid w:val="00935CFF"/>
    <w:rsid w:val="009400A4"/>
    <w:rsid w:val="00941653"/>
    <w:rsid w:val="0094517E"/>
    <w:rsid w:val="0094582E"/>
    <w:rsid w:val="00947D73"/>
    <w:rsid w:val="00950D26"/>
    <w:rsid w:val="009518F1"/>
    <w:rsid w:val="0096348F"/>
    <w:rsid w:val="00963F34"/>
    <w:rsid w:val="00964F59"/>
    <w:rsid w:val="00965BD0"/>
    <w:rsid w:val="00970B0C"/>
    <w:rsid w:val="00973AFD"/>
    <w:rsid w:val="00973C5F"/>
    <w:rsid w:val="009770D4"/>
    <w:rsid w:val="00981F7C"/>
    <w:rsid w:val="00983CE5"/>
    <w:rsid w:val="009842BF"/>
    <w:rsid w:val="0099579D"/>
    <w:rsid w:val="009A210F"/>
    <w:rsid w:val="009A27DF"/>
    <w:rsid w:val="009A2B14"/>
    <w:rsid w:val="009A2F56"/>
    <w:rsid w:val="009A398A"/>
    <w:rsid w:val="009A4DDC"/>
    <w:rsid w:val="009A6843"/>
    <w:rsid w:val="009A7DCE"/>
    <w:rsid w:val="009B2C7C"/>
    <w:rsid w:val="009B3979"/>
    <w:rsid w:val="009C0A17"/>
    <w:rsid w:val="009C4356"/>
    <w:rsid w:val="009D38C1"/>
    <w:rsid w:val="009D48BF"/>
    <w:rsid w:val="009D59E3"/>
    <w:rsid w:val="009D7094"/>
    <w:rsid w:val="009D7F4C"/>
    <w:rsid w:val="009E1734"/>
    <w:rsid w:val="009E3733"/>
    <w:rsid w:val="009E48CD"/>
    <w:rsid w:val="009F4706"/>
    <w:rsid w:val="009F5716"/>
    <w:rsid w:val="009F58C5"/>
    <w:rsid w:val="009F6EE4"/>
    <w:rsid w:val="00A00894"/>
    <w:rsid w:val="00A00CFA"/>
    <w:rsid w:val="00A073A5"/>
    <w:rsid w:val="00A07E2B"/>
    <w:rsid w:val="00A10C9E"/>
    <w:rsid w:val="00A117AB"/>
    <w:rsid w:val="00A11D1F"/>
    <w:rsid w:val="00A11E4D"/>
    <w:rsid w:val="00A13991"/>
    <w:rsid w:val="00A1460B"/>
    <w:rsid w:val="00A146E9"/>
    <w:rsid w:val="00A14A03"/>
    <w:rsid w:val="00A14A7E"/>
    <w:rsid w:val="00A212AA"/>
    <w:rsid w:val="00A21B85"/>
    <w:rsid w:val="00A27B64"/>
    <w:rsid w:val="00A27F0A"/>
    <w:rsid w:val="00A30E71"/>
    <w:rsid w:val="00A33EAE"/>
    <w:rsid w:val="00A34B66"/>
    <w:rsid w:val="00A3500C"/>
    <w:rsid w:val="00A41DE4"/>
    <w:rsid w:val="00A420D8"/>
    <w:rsid w:val="00A43390"/>
    <w:rsid w:val="00A466E9"/>
    <w:rsid w:val="00A46DA9"/>
    <w:rsid w:val="00A46E5A"/>
    <w:rsid w:val="00A4790C"/>
    <w:rsid w:val="00A506AC"/>
    <w:rsid w:val="00A50DED"/>
    <w:rsid w:val="00A5277F"/>
    <w:rsid w:val="00A54E1B"/>
    <w:rsid w:val="00A55A51"/>
    <w:rsid w:val="00A61E2A"/>
    <w:rsid w:val="00A62F89"/>
    <w:rsid w:val="00A63586"/>
    <w:rsid w:val="00A65E59"/>
    <w:rsid w:val="00A66014"/>
    <w:rsid w:val="00A66502"/>
    <w:rsid w:val="00A7219C"/>
    <w:rsid w:val="00A81C91"/>
    <w:rsid w:val="00A81F96"/>
    <w:rsid w:val="00A82CF5"/>
    <w:rsid w:val="00A860ED"/>
    <w:rsid w:val="00A93069"/>
    <w:rsid w:val="00AA0D96"/>
    <w:rsid w:val="00AA5D52"/>
    <w:rsid w:val="00AA7BE1"/>
    <w:rsid w:val="00AB0F27"/>
    <w:rsid w:val="00AB1293"/>
    <w:rsid w:val="00AB1E14"/>
    <w:rsid w:val="00AB3CEE"/>
    <w:rsid w:val="00AB497A"/>
    <w:rsid w:val="00AB66BD"/>
    <w:rsid w:val="00AC0E67"/>
    <w:rsid w:val="00AC2A49"/>
    <w:rsid w:val="00AC5306"/>
    <w:rsid w:val="00AC573A"/>
    <w:rsid w:val="00AC591B"/>
    <w:rsid w:val="00AC6080"/>
    <w:rsid w:val="00AC6100"/>
    <w:rsid w:val="00AC6F50"/>
    <w:rsid w:val="00AD03E8"/>
    <w:rsid w:val="00AD0602"/>
    <w:rsid w:val="00AD1BEE"/>
    <w:rsid w:val="00AD33B0"/>
    <w:rsid w:val="00AD5C64"/>
    <w:rsid w:val="00AD643C"/>
    <w:rsid w:val="00AD7EE5"/>
    <w:rsid w:val="00AE0AD5"/>
    <w:rsid w:val="00AE160F"/>
    <w:rsid w:val="00AE5EA8"/>
    <w:rsid w:val="00AE67B2"/>
    <w:rsid w:val="00AE6D94"/>
    <w:rsid w:val="00B02A93"/>
    <w:rsid w:val="00B05E01"/>
    <w:rsid w:val="00B07FCC"/>
    <w:rsid w:val="00B1548B"/>
    <w:rsid w:val="00B15F97"/>
    <w:rsid w:val="00B22171"/>
    <w:rsid w:val="00B252DF"/>
    <w:rsid w:val="00B2685A"/>
    <w:rsid w:val="00B352FD"/>
    <w:rsid w:val="00B361E4"/>
    <w:rsid w:val="00B3756A"/>
    <w:rsid w:val="00B4028D"/>
    <w:rsid w:val="00B40C42"/>
    <w:rsid w:val="00B415A4"/>
    <w:rsid w:val="00B41B87"/>
    <w:rsid w:val="00B430FC"/>
    <w:rsid w:val="00B449B6"/>
    <w:rsid w:val="00B507C7"/>
    <w:rsid w:val="00B515F2"/>
    <w:rsid w:val="00B52A1D"/>
    <w:rsid w:val="00B52FBA"/>
    <w:rsid w:val="00B56AD1"/>
    <w:rsid w:val="00B574B9"/>
    <w:rsid w:val="00B63AB0"/>
    <w:rsid w:val="00B64CDF"/>
    <w:rsid w:val="00B65847"/>
    <w:rsid w:val="00B65A56"/>
    <w:rsid w:val="00B66F5E"/>
    <w:rsid w:val="00B6750A"/>
    <w:rsid w:val="00B703E8"/>
    <w:rsid w:val="00B76536"/>
    <w:rsid w:val="00B816A0"/>
    <w:rsid w:val="00B846B1"/>
    <w:rsid w:val="00B85A89"/>
    <w:rsid w:val="00B92303"/>
    <w:rsid w:val="00B92570"/>
    <w:rsid w:val="00B94967"/>
    <w:rsid w:val="00B954EA"/>
    <w:rsid w:val="00B95865"/>
    <w:rsid w:val="00B96B26"/>
    <w:rsid w:val="00B96D5D"/>
    <w:rsid w:val="00B97D35"/>
    <w:rsid w:val="00BA394B"/>
    <w:rsid w:val="00BA5052"/>
    <w:rsid w:val="00BA6ABB"/>
    <w:rsid w:val="00BA70B2"/>
    <w:rsid w:val="00BA72C2"/>
    <w:rsid w:val="00BB4E2F"/>
    <w:rsid w:val="00BB792D"/>
    <w:rsid w:val="00BC23DE"/>
    <w:rsid w:val="00BD26E5"/>
    <w:rsid w:val="00BD2D1D"/>
    <w:rsid w:val="00BD54C5"/>
    <w:rsid w:val="00BD6510"/>
    <w:rsid w:val="00BE031F"/>
    <w:rsid w:val="00BE1CC4"/>
    <w:rsid w:val="00BF3609"/>
    <w:rsid w:val="00BF3C84"/>
    <w:rsid w:val="00BF5C15"/>
    <w:rsid w:val="00BF6162"/>
    <w:rsid w:val="00BF6FE9"/>
    <w:rsid w:val="00C05D87"/>
    <w:rsid w:val="00C1082D"/>
    <w:rsid w:val="00C13367"/>
    <w:rsid w:val="00C147A0"/>
    <w:rsid w:val="00C17604"/>
    <w:rsid w:val="00C202AB"/>
    <w:rsid w:val="00C226DB"/>
    <w:rsid w:val="00C318D8"/>
    <w:rsid w:val="00C31E20"/>
    <w:rsid w:val="00C34098"/>
    <w:rsid w:val="00C352D6"/>
    <w:rsid w:val="00C40E75"/>
    <w:rsid w:val="00C41BD3"/>
    <w:rsid w:val="00C43915"/>
    <w:rsid w:val="00C5153A"/>
    <w:rsid w:val="00C552E0"/>
    <w:rsid w:val="00C60C90"/>
    <w:rsid w:val="00C6143B"/>
    <w:rsid w:val="00C61AEC"/>
    <w:rsid w:val="00C64401"/>
    <w:rsid w:val="00C65F84"/>
    <w:rsid w:val="00C6651E"/>
    <w:rsid w:val="00C67ABB"/>
    <w:rsid w:val="00C70EBA"/>
    <w:rsid w:val="00C711D6"/>
    <w:rsid w:val="00C73924"/>
    <w:rsid w:val="00C7546C"/>
    <w:rsid w:val="00C804A3"/>
    <w:rsid w:val="00C8078C"/>
    <w:rsid w:val="00C8080A"/>
    <w:rsid w:val="00C808A4"/>
    <w:rsid w:val="00C82AF7"/>
    <w:rsid w:val="00C9084F"/>
    <w:rsid w:val="00C91798"/>
    <w:rsid w:val="00C95170"/>
    <w:rsid w:val="00C95C87"/>
    <w:rsid w:val="00C9641E"/>
    <w:rsid w:val="00C96C0C"/>
    <w:rsid w:val="00C970D3"/>
    <w:rsid w:val="00CA226A"/>
    <w:rsid w:val="00CA513C"/>
    <w:rsid w:val="00CA77A3"/>
    <w:rsid w:val="00CB623E"/>
    <w:rsid w:val="00CB70E2"/>
    <w:rsid w:val="00CB7173"/>
    <w:rsid w:val="00CC19B2"/>
    <w:rsid w:val="00CC37A8"/>
    <w:rsid w:val="00CC5741"/>
    <w:rsid w:val="00CC6DF9"/>
    <w:rsid w:val="00CC78DA"/>
    <w:rsid w:val="00CD00DE"/>
    <w:rsid w:val="00CD0447"/>
    <w:rsid w:val="00CD5BAD"/>
    <w:rsid w:val="00CD6612"/>
    <w:rsid w:val="00CD7F85"/>
    <w:rsid w:val="00CE04CF"/>
    <w:rsid w:val="00CE216E"/>
    <w:rsid w:val="00CE7F8D"/>
    <w:rsid w:val="00CF14EA"/>
    <w:rsid w:val="00CF2B22"/>
    <w:rsid w:val="00CF2DB5"/>
    <w:rsid w:val="00CF5D25"/>
    <w:rsid w:val="00CF79B5"/>
    <w:rsid w:val="00D001BB"/>
    <w:rsid w:val="00D00249"/>
    <w:rsid w:val="00D00F57"/>
    <w:rsid w:val="00D064C3"/>
    <w:rsid w:val="00D173AD"/>
    <w:rsid w:val="00D21E5C"/>
    <w:rsid w:val="00D25A4E"/>
    <w:rsid w:val="00D27345"/>
    <w:rsid w:val="00D325CD"/>
    <w:rsid w:val="00D35714"/>
    <w:rsid w:val="00D417C1"/>
    <w:rsid w:val="00D42FFA"/>
    <w:rsid w:val="00D435B5"/>
    <w:rsid w:val="00D447CB"/>
    <w:rsid w:val="00D44C88"/>
    <w:rsid w:val="00D45C27"/>
    <w:rsid w:val="00D47371"/>
    <w:rsid w:val="00D47AA4"/>
    <w:rsid w:val="00D52274"/>
    <w:rsid w:val="00D52275"/>
    <w:rsid w:val="00D52D26"/>
    <w:rsid w:val="00D52F9C"/>
    <w:rsid w:val="00D53426"/>
    <w:rsid w:val="00D553F7"/>
    <w:rsid w:val="00D5751B"/>
    <w:rsid w:val="00D57A75"/>
    <w:rsid w:val="00D61DED"/>
    <w:rsid w:val="00D62E93"/>
    <w:rsid w:val="00D62FCD"/>
    <w:rsid w:val="00D6508B"/>
    <w:rsid w:val="00D6716D"/>
    <w:rsid w:val="00D70801"/>
    <w:rsid w:val="00D70CE5"/>
    <w:rsid w:val="00D71D26"/>
    <w:rsid w:val="00D74EE0"/>
    <w:rsid w:val="00D76BB0"/>
    <w:rsid w:val="00D83D1B"/>
    <w:rsid w:val="00D86261"/>
    <w:rsid w:val="00D87EBF"/>
    <w:rsid w:val="00D94AB6"/>
    <w:rsid w:val="00D96540"/>
    <w:rsid w:val="00D9782B"/>
    <w:rsid w:val="00D97F5D"/>
    <w:rsid w:val="00DA2A64"/>
    <w:rsid w:val="00DA2EFE"/>
    <w:rsid w:val="00DA3C5B"/>
    <w:rsid w:val="00DA4477"/>
    <w:rsid w:val="00DA5AD8"/>
    <w:rsid w:val="00DA6388"/>
    <w:rsid w:val="00DA7069"/>
    <w:rsid w:val="00DB23E4"/>
    <w:rsid w:val="00DB28BA"/>
    <w:rsid w:val="00DB4982"/>
    <w:rsid w:val="00DB56B2"/>
    <w:rsid w:val="00DB769D"/>
    <w:rsid w:val="00DC0742"/>
    <w:rsid w:val="00DC2120"/>
    <w:rsid w:val="00DC2846"/>
    <w:rsid w:val="00DC4359"/>
    <w:rsid w:val="00DD349E"/>
    <w:rsid w:val="00DD52FA"/>
    <w:rsid w:val="00DE7FAC"/>
    <w:rsid w:val="00DF05C8"/>
    <w:rsid w:val="00DF1078"/>
    <w:rsid w:val="00DF15A4"/>
    <w:rsid w:val="00DF4AF6"/>
    <w:rsid w:val="00E03C9B"/>
    <w:rsid w:val="00E0440B"/>
    <w:rsid w:val="00E0487A"/>
    <w:rsid w:val="00E0566F"/>
    <w:rsid w:val="00E05DDB"/>
    <w:rsid w:val="00E06BF3"/>
    <w:rsid w:val="00E0716C"/>
    <w:rsid w:val="00E106E9"/>
    <w:rsid w:val="00E108DE"/>
    <w:rsid w:val="00E13CB0"/>
    <w:rsid w:val="00E151D2"/>
    <w:rsid w:val="00E16836"/>
    <w:rsid w:val="00E20834"/>
    <w:rsid w:val="00E2088E"/>
    <w:rsid w:val="00E20B42"/>
    <w:rsid w:val="00E21932"/>
    <w:rsid w:val="00E2734D"/>
    <w:rsid w:val="00E310E1"/>
    <w:rsid w:val="00E32B14"/>
    <w:rsid w:val="00E409AC"/>
    <w:rsid w:val="00E43AC7"/>
    <w:rsid w:val="00E43AEF"/>
    <w:rsid w:val="00E45350"/>
    <w:rsid w:val="00E45413"/>
    <w:rsid w:val="00E45F39"/>
    <w:rsid w:val="00E4653A"/>
    <w:rsid w:val="00E46C15"/>
    <w:rsid w:val="00E51227"/>
    <w:rsid w:val="00E55F95"/>
    <w:rsid w:val="00E6157B"/>
    <w:rsid w:val="00E61C0B"/>
    <w:rsid w:val="00E62B66"/>
    <w:rsid w:val="00E632DA"/>
    <w:rsid w:val="00E64092"/>
    <w:rsid w:val="00E702AD"/>
    <w:rsid w:val="00E70FCB"/>
    <w:rsid w:val="00E71B25"/>
    <w:rsid w:val="00E7249D"/>
    <w:rsid w:val="00E72758"/>
    <w:rsid w:val="00E743B0"/>
    <w:rsid w:val="00E7604C"/>
    <w:rsid w:val="00E77F65"/>
    <w:rsid w:val="00E80BF8"/>
    <w:rsid w:val="00E81632"/>
    <w:rsid w:val="00E81A50"/>
    <w:rsid w:val="00E9022A"/>
    <w:rsid w:val="00E953DC"/>
    <w:rsid w:val="00E96D8E"/>
    <w:rsid w:val="00EA19D7"/>
    <w:rsid w:val="00EA3C6F"/>
    <w:rsid w:val="00EA4BD5"/>
    <w:rsid w:val="00EA4D17"/>
    <w:rsid w:val="00EA6EF5"/>
    <w:rsid w:val="00EA742E"/>
    <w:rsid w:val="00EB237B"/>
    <w:rsid w:val="00EB5F57"/>
    <w:rsid w:val="00EB6352"/>
    <w:rsid w:val="00EC63A5"/>
    <w:rsid w:val="00ED19E1"/>
    <w:rsid w:val="00ED304B"/>
    <w:rsid w:val="00ED5024"/>
    <w:rsid w:val="00EE17BA"/>
    <w:rsid w:val="00EE2188"/>
    <w:rsid w:val="00EE25EE"/>
    <w:rsid w:val="00EE2BDE"/>
    <w:rsid w:val="00EE5B97"/>
    <w:rsid w:val="00EF2048"/>
    <w:rsid w:val="00EF21A7"/>
    <w:rsid w:val="00EF41A0"/>
    <w:rsid w:val="00EF5662"/>
    <w:rsid w:val="00EF6FC4"/>
    <w:rsid w:val="00F0308E"/>
    <w:rsid w:val="00F03A73"/>
    <w:rsid w:val="00F06122"/>
    <w:rsid w:val="00F075A3"/>
    <w:rsid w:val="00F101D9"/>
    <w:rsid w:val="00F11681"/>
    <w:rsid w:val="00F116C0"/>
    <w:rsid w:val="00F11827"/>
    <w:rsid w:val="00F1422B"/>
    <w:rsid w:val="00F20B50"/>
    <w:rsid w:val="00F2195E"/>
    <w:rsid w:val="00F234A1"/>
    <w:rsid w:val="00F2569F"/>
    <w:rsid w:val="00F26276"/>
    <w:rsid w:val="00F263F1"/>
    <w:rsid w:val="00F331A2"/>
    <w:rsid w:val="00F34FD5"/>
    <w:rsid w:val="00F353BF"/>
    <w:rsid w:val="00F4005E"/>
    <w:rsid w:val="00F41E6C"/>
    <w:rsid w:val="00F428EB"/>
    <w:rsid w:val="00F43E86"/>
    <w:rsid w:val="00F46AFB"/>
    <w:rsid w:val="00F51380"/>
    <w:rsid w:val="00F51F9E"/>
    <w:rsid w:val="00F54C34"/>
    <w:rsid w:val="00F61482"/>
    <w:rsid w:val="00F63FFA"/>
    <w:rsid w:val="00F647E2"/>
    <w:rsid w:val="00F64B7C"/>
    <w:rsid w:val="00F64C38"/>
    <w:rsid w:val="00F7127E"/>
    <w:rsid w:val="00F7423A"/>
    <w:rsid w:val="00F7457E"/>
    <w:rsid w:val="00F76543"/>
    <w:rsid w:val="00F766F7"/>
    <w:rsid w:val="00F80059"/>
    <w:rsid w:val="00F80AAD"/>
    <w:rsid w:val="00F81489"/>
    <w:rsid w:val="00F8287A"/>
    <w:rsid w:val="00F85F84"/>
    <w:rsid w:val="00F87476"/>
    <w:rsid w:val="00F87C97"/>
    <w:rsid w:val="00F90157"/>
    <w:rsid w:val="00F905FA"/>
    <w:rsid w:val="00F909BF"/>
    <w:rsid w:val="00F90A17"/>
    <w:rsid w:val="00F9586F"/>
    <w:rsid w:val="00F95F07"/>
    <w:rsid w:val="00F97199"/>
    <w:rsid w:val="00FA19C6"/>
    <w:rsid w:val="00FA43B2"/>
    <w:rsid w:val="00FA4826"/>
    <w:rsid w:val="00FA503D"/>
    <w:rsid w:val="00FA7496"/>
    <w:rsid w:val="00FB00C5"/>
    <w:rsid w:val="00FB07E0"/>
    <w:rsid w:val="00FB4864"/>
    <w:rsid w:val="00FB5216"/>
    <w:rsid w:val="00FB692D"/>
    <w:rsid w:val="00FD0AC1"/>
    <w:rsid w:val="00FD681A"/>
    <w:rsid w:val="00FE07EE"/>
    <w:rsid w:val="00FE4D73"/>
    <w:rsid w:val="00FE62BB"/>
    <w:rsid w:val="00FF0BA0"/>
    <w:rsid w:val="00FF1089"/>
    <w:rsid w:val="00FF247B"/>
    <w:rsid w:val="00FF29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60918"/>
  <w15:chartTrackingRefBased/>
  <w15:docId w15:val="{8AFD3E5B-8838-4929-89D2-9C5E6871E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C84"/>
    <w:pPr>
      <w:spacing w:after="120" w:line="336" w:lineRule="auto"/>
    </w:pPr>
    <w:rPr>
      <w:rFonts w:ascii="Aptos" w:hAnsi="Aptos"/>
      <w:sz w:val="26"/>
    </w:rPr>
  </w:style>
  <w:style w:type="paragraph" w:styleId="Heading1">
    <w:name w:val="heading 1"/>
    <w:basedOn w:val="Normal"/>
    <w:next w:val="Normal"/>
    <w:link w:val="Heading1Char"/>
    <w:uiPriority w:val="9"/>
    <w:qFormat/>
    <w:rsid w:val="000C0F87"/>
    <w:pPr>
      <w:keepNext/>
      <w:keepLines/>
      <w:spacing w:before="480" w:after="240" w:line="264" w:lineRule="auto"/>
      <w:outlineLvl w:val="0"/>
    </w:pPr>
    <w:rPr>
      <w:rFonts w:ascii="Aptos Display" w:eastAsiaTheme="majorEastAsia" w:hAnsi="Aptos Display" w:cstheme="majorBidi"/>
      <w:b/>
      <w:color w:val="182741" w:themeColor="text2"/>
      <w:sz w:val="52"/>
      <w:szCs w:val="32"/>
    </w:rPr>
  </w:style>
  <w:style w:type="paragraph" w:styleId="Heading2">
    <w:name w:val="heading 2"/>
    <w:basedOn w:val="Normal"/>
    <w:next w:val="Normal"/>
    <w:link w:val="Heading2Char"/>
    <w:uiPriority w:val="9"/>
    <w:unhideWhenUsed/>
    <w:qFormat/>
    <w:rsid w:val="000C0F87"/>
    <w:pPr>
      <w:keepNext/>
      <w:keepLines/>
      <w:spacing w:before="360" w:line="288" w:lineRule="auto"/>
      <w:outlineLvl w:val="1"/>
    </w:pPr>
    <w:rPr>
      <w:rFonts w:ascii="Aptos SemiBold" w:eastAsiaTheme="majorEastAsia" w:hAnsi="Aptos SemiBold" w:cstheme="majorBidi"/>
      <w:color w:val="3A5A88" w:themeColor="accent1"/>
      <w:sz w:val="40"/>
      <w:szCs w:val="26"/>
    </w:rPr>
  </w:style>
  <w:style w:type="paragraph" w:styleId="Heading3">
    <w:name w:val="heading 3"/>
    <w:basedOn w:val="Normal"/>
    <w:next w:val="Normal"/>
    <w:link w:val="Heading3Char"/>
    <w:uiPriority w:val="9"/>
    <w:unhideWhenUsed/>
    <w:qFormat/>
    <w:rsid w:val="00FE4D73"/>
    <w:pPr>
      <w:keepNext/>
      <w:keepLines/>
      <w:spacing w:before="240"/>
      <w:outlineLvl w:val="2"/>
    </w:pPr>
    <w:rPr>
      <w:rFonts w:ascii="Aptos Display" w:eastAsiaTheme="majorEastAsia" w:hAnsi="Aptos Display" w:cstheme="majorBidi"/>
      <w:b/>
      <w:color w:val="467C81" w:themeColor="accent3"/>
      <w:sz w:val="34"/>
      <w:szCs w:val="24"/>
    </w:rPr>
  </w:style>
  <w:style w:type="paragraph" w:styleId="Heading4">
    <w:name w:val="heading 4"/>
    <w:basedOn w:val="Heading3"/>
    <w:next w:val="Normal"/>
    <w:link w:val="Heading4Char"/>
    <w:uiPriority w:val="9"/>
    <w:unhideWhenUsed/>
    <w:qFormat/>
    <w:rsid w:val="000C0F87"/>
    <w:pPr>
      <w:spacing w:before="120" w:after="40"/>
      <w:outlineLvl w:val="3"/>
    </w:pPr>
    <w:rPr>
      <w:rFonts w:ascii="Aptos SemiBold" w:hAnsi="Aptos SemiBold"/>
      <w:b w:val="0"/>
      <w:color w:val="8F5629" w:themeColor="accent2"/>
      <w:sz w:val="30"/>
    </w:rPr>
  </w:style>
  <w:style w:type="paragraph" w:styleId="Heading5">
    <w:name w:val="heading 5"/>
    <w:basedOn w:val="Normal"/>
    <w:next w:val="Normal"/>
    <w:link w:val="Heading5Char"/>
    <w:uiPriority w:val="9"/>
    <w:unhideWhenUsed/>
    <w:qFormat/>
    <w:rsid w:val="000C0F87"/>
    <w:pPr>
      <w:keepNext/>
      <w:keepLines/>
      <w:spacing w:before="120" w:after="0"/>
      <w:outlineLvl w:val="4"/>
    </w:pPr>
    <w:rPr>
      <w:rFonts w:ascii="Aptos SemiBold" w:eastAsiaTheme="majorEastAsia" w:hAnsi="Aptos SemiBold" w:cstheme="majorBidi"/>
      <w:b/>
      <w:sz w:val="28"/>
    </w:rPr>
  </w:style>
  <w:style w:type="paragraph" w:styleId="Heading6">
    <w:name w:val="heading 6"/>
    <w:basedOn w:val="Normal"/>
    <w:next w:val="Normal"/>
    <w:link w:val="Heading6Char"/>
    <w:uiPriority w:val="9"/>
    <w:unhideWhenUsed/>
    <w:qFormat/>
    <w:rsid w:val="0091492E"/>
    <w:pPr>
      <w:keepNext/>
      <w:keepLines/>
      <w:spacing w:before="40" w:after="0"/>
      <w:outlineLvl w:val="5"/>
    </w:pPr>
    <w:rPr>
      <w:rFonts w:eastAsiaTheme="majorEastAsia" w:cstheme="majorBidi"/>
      <w:b/>
    </w:rPr>
  </w:style>
  <w:style w:type="paragraph" w:styleId="Heading7">
    <w:name w:val="heading 7"/>
    <w:basedOn w:val="Normal"/>
    <w:next w:val="Normal"/>
    <w:link w:val="Heading7Char"/>
    <w:uiPriority w:val="9"/>
    <w:unhideWhenUsed/>
    <w:qFormat/>
    <w:rsid w:val="0091492E"/>
    <w:pPr>
      <w:keepNext/>
      <w:keepLines/>
      <w:spacing w:before="40" w:after="0"/>
      <w:outlineLvl w:val="6"/>
    </w:pPr>
    <w:rPr>
      <w:rFonts w:ascii="Aptos SemiBold" w:eastAsiaTheme="majorEastAsia" w:hAnsi="Aptos SemiBold" w:cstheme="majorBidi"/>
      <w:iCs/>
    </w:rPr>
  </w:style>
  <w:style w:type="paragraph" w:styleId="Heading8">
    <w:name w:val="heading 8"/>
    <w:basedOn w:val="Normal"/>
    <w:next w:val="Normal"/>
    <w:link w:val="Heading8Char"/>
    <w:uiPriority w:val="9"/>
    <w:semiHidden/>
    <w:unhideWhenUsed/>
    <w:qFormat/>
    <w:rsid w:val="00C40E75"/>
    <w:pPr>
      <w:keepNext/>
      <w:keepLines/>
      <w:spacing w:before="40" w:after="0"/>
      <w:outlineLvl w:val="7"/>
    </w:pPr>
    <w:rPr>
      <w:rFonts w:eastAsiaTheme="majorEastAsia" w:cstheme="majorBidi"/>
      <w:b/>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List">
    <w:name w:val="Definition List"/>
    <w:basedOn w:val="Normal"/>
    <w:qFormat/>
    <w:rsid w:val="009A4DDC"/>
    <w:pPr>
      <w:tabs>
        <w:tab w:val="left" w:pos="2160"/>
      </w:tabs>
      <w:ind w:left="2160" w:hanging="2160"/>
    </w:pPr>
  </w:style>
  <w:style w:type="character" w:customStyle="1" w:styleId="Heading1Char">
    <w:name w:val="Heading 1 Char"/>
    <w:basedOn w:val="DefaultParagraphFont"/>
    <w:link w:val="Heading1"/>
    <w:uiPriority w:val="9"/>
    <w:rsid w:val="000C0F87"/>
    <w:rPr>
      <w:rFonts w:ascii="Aptos Display" w:eastAsiaTheme="majorEastAsia" w:hAnsi="Aptos Display" w:cstheme="majorBidi"/>
      <w:b/>
      <w:color w:val="182741" w:themeColor="text2"/>
      <w:sz w:val="52"/>
      <w:szCs w:val="32"/>
    </w:rPr>
  </w:style>
  <w:style w:type="character" w:customStyle="1" w:styleId="Heading2Char">
    <w:name w:val="Heading 2 Char"/>
    <w:basedOn w:val="DefaultParagraphFont"/>
    <w:link w:val="Heading2"/>
    <w:uiPriority w:val="9"/>
    <w:rsid w:val="000C0F87"/>
    <w:rPr>
      <w:rFonts w:ascii="Aptos SemiBold" w:eastAsiaTheme="majorEastAsia" w:hAnsi="Aptos SemiBold" w:cstheme="majorBidi"/>
      <w:color w:val="3A5A88" w:themeColor="accent1"/>
      <w:sz w:val="40"/>
      <w:szCs w:val="26"/>
    </w:rPr>
  </w:style>
  <w:style w:type="character" w:customStyle="1" w:styleId="Heading3Char">
    <w:name w:val="Heading 3 Char"/>
    <w:basedOn w:val="DefaultParagraphFont"/>
    <w:link w:val="Heading3"/>
    <w:uiPriority w:val="9"/>
    <w:rsid w:val="00FE4D73"/>
    <w:rPr>
      <w:rFonts w:ascii="Aptos Display" w:eastAsiaTheme="majorEastAsia" w:hAnsi="Aptos Display" w:cstheme="majorBidi"/>
      <w:b/>
      <w:color w:val="467C81" w:themeColor="accent3"/>
      <w:sz w:val="34"/>
      <w:szCs w:val="24"/>
    </w:rPr>
  </w:style>
  <w:style w:type="paragraph" w:customStyle="1" w:styleId="PanelBody">
    <w:name w:val="Panel Body"/>
    <w:basedOn w:val="Normal"/>
    <w:link w:val="PanelBodyChar"/>
    <w:qFormat/>
    <w:rsid w:val="00AC6080"/>
    <w:pPr>
      <w:pBdr>
        <w:left w:val="single" w:sz="8" w:space="8" w:color="595959" w:themeColor="text1" w:themeTint="A6"/>
        <w:bottom w:val="single" w:sz="8" w:space="8" w:color="595959" w:themeColor="text1" w:themeTint="A6"/>
        <w:right w:val="single" w:sz="8" w:space="8" w:color="595959" w:themeColor="text1" w:themeTint="A6"/>
      </w:pBdr>
      <w:tabs>
        <w:tab w:val="right" w:leader="dot" w:pos="9360"/>
      </w:tabs>
      <w:spacing w:before="240"/>
    </w:pPr>
  </w:style>
  <w:style w:type="paragraph" w:customStyle="1" w:styleId="PanelTitle">
    <w:name w:val="Panel Title"/>
    <w:basedOn w:val="Normal"/>
    <w:link w:val="PanelTitleChar"/>
    <w:qFormat/>
    <w:rsid w:val="00E45413"/>
    <w:pPr>
      <w:pBdr>
        <w:top w:val="single" w:sz="8" w:space="8" w:color="595959" w:themeColor="text1" w:themeTint="A6"/>
        <w:left w:val="single" w:sz="8" w:space="8" w:color="595959" w:themeColor="text1" w:themeTint="A6"/>
        <w:bottom w:val="single" w:sz="8" w:space="6" w:color="595959" w:themeColor="text1" w:themeTint="A6"/>
        <w:right w:val="single" w:sz="8" w:space="8" w:color="595959" w:themeColor="text1" w:themeTint="A6"/>
      </w:pBdr>
      <w:shd w:val="clear" w:color="auto" w:fill="F2F2F2" w:themeFill="background1" w:themeFillShade="F2"/>
      <w:spacing w:before="240" w:after="0"/>
    </w:pPr>
    <w:rPr>
      <w:rFonts w:ascii="Aptos SemiBold" w:hAnsi="Aptos SemiBold"/>
      <w:b/>
      <w:sz w:val="32"/>
    </w:rPr>
  </w:style>
  <w:style w:type="character" w:customStyle="1" w:styleId="PanelBodyChar">
    <w:name w:val="Panel Body Char"/>
    <w:basedOn w:val="DefaultParagraphFont"/>
    <w:link w:val="PanelBody"/>
    <w:rsid w:val="00AC6080"/>
    <w:rPr>
      <w:rFonts w:ascii="Arial" w:hAnsi="Arial"/>
    </w:rPr>
  </w:style>
  <w:style w:type="paragraph" w:customStyle="1" w:styleId="PanelNoTitle">
    <w:name w:val="Panel (No Title)"/>
    <w:basedOn w:val="PanelBody"/>
    <w:link w:val="PanelNoTitleChar"/>
    <w:qFormat/>
    <w:rsid w:val="00FE4D73"/>
    <w:pPr>
      <w:spacing w:before="0"/>
      <w:ind w:left="180"/>
    </w:pPr>
    <w:rPr>
      <w:lang w:val="en-CA"/>
    </w:rPr>
  </w:style>
  <w:style w:type="character" w:customStyle="1" w:styleId="PanelTitleChar">
    <w:name w:val="Panel Title Char"/>
    <w:basedOn w:val="DefaultParagraphFont"/>
    <w:link w:val="PanelTitle"/>
    <w:rsid w:val="00E45413"/>
    <w:rPr>
      <w:rFonts w:ascii="Aptos SemiBold" w:hAnsi="Aptos SemiBold"/>
      <w:b/>
      <w:sz w:val="32"/>
      <w:shd w:val="clear" w:color="auto" w:fill="F2F2F2" w:themeFill="background1" w:themeFillShade="F2"/>
    </w:rPr>
  </w:style>
  <w:style w:type="paragraph" w:styleId="ListParagraph">
    <w:name w:val="List Paragraph"/>
    <w:aliases w:val="Dot pt,Liste 1,F5 List Paragraph,List Paragraph Char Char Char,Indicator Text,Numbered Para 1,Bullet 1,Bullet Points,List Paragraph2,MAIN CONTENT,Normal numbered,List Paragraph1,Recommendation,List Paragraph11,CV text,Table text,L,3"/>
    <w:basedOn w:val="Normal"/>
    <w:link w:val="ListParagraphChar"/>
    <w:uiPriority w:val="34"/>
    <w:qFormat/>
    <w:rsid w:val="00E743B0"/>
    <w:pPr>
      <w:numPr>
        <w:numId w:val="2"/>
      </w:numPr>
      <w:tabs>
        <w:tab w:val="left" w:pos="360"/>
      </w:tabs>
      <w:spacing w:before="120"/>
      <w:ind w:left="720" w:hanging="360"/>
      <w:contextualSpacing/>
    </w:pPr>
    <w:rPr>
      <w:lang w:val="en-CA"/>
    </w:rPr>
  </w:style>
  <w:style w:type="character" w:customStyle="1" w:styleId="PanelNoTitleChar">
    <w:name w:val="Panel (No Title) Char"/>
    <w:basedOn w:val="PanelBodyChar"/>
    <w:link w:val="PanelNoTitle"/>
    <w:rsid w:val="00FE4D73"/>
    <w:rPr>
      <w:rFonts w:ascii="Aptos" w:hAnsi="Aptos"/>
      <w:sz w:val="26"/>
      <w:lang w:val="en-CA"/>
    </w:rPr>
  </w:style>
  <w:style w:type="character" w:styleId="Hyperlink">
    <w:name w:val="Hyperlink"/>
    <w:basedOn w:val="DefaultParagraphFont"/>
    <w:uiPriority w:val="99"/>
    <w:unhideWhenUsed/>
    <w:rsid w:val="007141CA"/>
    <w:rPr>
      <w:color w:val="335289" w:themeColor="hyperlink"/>
      <w:u w:val="single"/>
    </w:rPr>
  </w:style>
  <w:style w:type="character" w:styleId="UnresolvedMention">
    <w:name w:val="Unresolved Mention"/>
    <w:basedOn w:val="DefaultParagraphFont"/>
    <w:uiPriority w:val="99"/>
    <w:semiHidden/>
    <w:unhideWhenUsed/>
    <w:rsid w:val="007141CA"/>
    <w:rPr>
      <w:color w:val="605E5C"/>
      <w:shd w:val="clear" w:color="auto" w:fill="E1DFDD"/>
    </w:rPr>
  </w:style>
  <w:style w:type="character" w:customStyle="1" w:styleId="Heading4Char">
    <w:name w:val="Heading 4 Char"/>
    <w:basedOn w:val="DefaultParagraphFont"/>
    <w:link w:val="Heading4"/>
    <w:uiPriority w:val="9"/>
    <w:rsid w:val="000C0F87"/>
    <w:rPr>
      <w:rFonts w:ascii="Aptos SemiBold" w:eastAsiaTheme="majorEastAsia" w:hAnsi="Aptos SemiBold" w:cstheme="majorBidi"/>
      <w:color w:val="8F5629" w:themeColor="accent2"/>
      <w:sz w:val="30"/>
      <w:szCs w:val="24"/>
    </w:rPr>
  </w:style>
  <w:style w:type="paragraph" w:styleId="Header">
    <w:name w:val="header"/>
    <w:basedOn w:val="Normal"/>
    <w:link w:val="HeaderChar"/>
    <w:uiPriority w:val="99"/>
    <w:unhideWhenUsed/>
    <w:rsid w:val="00AD7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E5"/>
    <w:rPr>
      <w:rFonts w:ascii="Arial" w:hAnsi="Arial"/>
    </w:rPr>
  </w:style>
  <w:style w:type="paragraph" w:styleId="Footer">
    <w:name w:val="footer"/>
    <w:basedOn w:val="Normal"/>
    <w:link w:val="FooterChar"/>
    <w:uiPriority w:val="99"/>
    <w:unhideWhenUsed/>
    <w:rsid w:val="00DF1078"/>
    <w:pPr>
      <w:tabs>
        <w:tab w:val="center" w:pos="4680"/>
        <w:tab w:val="right" w:pos="9360"/>
      </w:tabs>
      <w:spacing w:before="360" w:after="0" w:line="240" w:lineRule="auto"/>
    </w:pPr>
  </w:style>
  <w:style w:type="character" w:customStyle="1" w:styleId="FooterChar">
    <w:name w:val="Footer Char"/>
    <w:basedOn w:val="DefaultParagraphFont"/>
    <w:link w:val="Footer"/>
    <w:uiPriority w:val="99"/>
    <w:rsid w:val="00DF1078"/>
    <w:rPr>
      <w:rFonts w:ascii="Aptos" w:hAnsi="Aptos"/>
      <w:sz w:val="26"/>
    </w:rPr>
  </w:style>
  <w:style w:type="paragraph" w:styleId="TOC1">
    <w:name w:val="toc 1"/>
    <w:basedOn w:val="Normal"/>
    <w:next w:val="Normal"/>
    <w:autoRedefine/>
    <w:uiPriority w:val="39"/>
    <w:unhideWhenUsed/>
    <w:rsid w:val="00AD7EE5"/>
    <w:pPr>
      <w:spacing w:after="100"/>
    </w:pPr>
  </w:style>
  <w:style w:type="character" w:styleId="CommentReference">
    <w:name w:val="annotation reference"/>
    <w:basedOn w:val="DefaultParagraphFont"/>
    <w:uiPriority w:val="99"/>
    <w:semiHidden/>
    <w:unhideWhenUsed/>
    <w:rsid w:val="0021416F"/>
    <w:rPr>
      <w:sz w:val="16"/>
      <w:szCs w:val="16"/>
    </w:rPr>
  </w:style>
  <w:style w:type="paragraph" w:styleId="CommentText">
    <w:name w:val="annotation text"/>
    <w:basedOn w:val="Normal"/>
    <w:link w:val="CommentTextChar"/>
    <w:uiPriority w:val="99"/>
    <w:unhideWhenUsed/>
    <w:rsid w:val="0021416F"/>
    <w:pPr>
      <w:spacing w:line="240" w:lineRule="auto"/>
    </w:pPr>
    <w:rPr>
      <w:sz w:val="20"/>
      <w:szCs w:val="20"/>
    </w:rPr>
  </w:style>
  <w:style w:type="character" w:customStyle="1" w:styleId="CommentTextChar">
    <w:name w:val="Comment Text Char"/>
    <w:basedOn w:val="DefaultParagraphFont"/>
    <w:link w:val="CommentText"/>
    <w:uiPriority w:val="99"/>
    <w:rsid w:val="0021416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1416F"/>
    <w:rPr>
      <w:b/>
      <w:bCs/>
    </w:rPr>
  </w:style>
  <w:style w:type="character" w:customStyle="1" w:styleId="CommentSubjectChar">
    <w:name w:val="Comment Subject Char"/>
    <w:basedOn w:val="CommentTextChar"/>
    <w:link w:val="CommentSubject"/>
    <w:uiPriority w:val="99"/>
    <w:semiHidden/>
    <w:rsid w:val="0021416F"/>
    <w:rPr>
      <w:rFonts w:ascii="Arial" w:hAnsi="Arial"/>
      <w:b/>
      <w:bCs/>
      <w:sz w:val="20"/>
      <w:szCs w:val="20"/>
    </w:rPr>
  </w:style>
  <w:style w:type="paragraph" w:styleId="IntenseQuote">
    <w:name w:val="Intense Quote"/>
    <w:aliases w:val="Well-grey"/>
    <w:basedOn w:val="Normal"/>
    <w:next w:val="Normal"/>
    <w:link w:val="IntenseQuoteChar"/>
    <w:uiPriority w:val="30"/>
    <w:qFormat/>
    <w:rsid w:val="00FE4D73"/>
    <w:pPr>
      <w:pBdr>
        <w:left w:val="single" w:sz="8" w:space="8" w:color="auto"/>
        <w:bottom w:val="single" w:sz="8" w:space="8" w:color="auto"/>
        <w:right w:val="single" w:sz="8" w:space="8" w:color="auto"/>
      </w:pBdr>
      <w:shd w:val="clear" w:color="auto" w:fill="F2F2F2" w:themeFill="background1" w:themeFillShade="F2"/>
      <w:ind w:left="187"/>
    </w:pPr>
    <w:rPr>
      <w:iCs/>
      <w:color w:val="000000" w:themeColor="text1"/>
      <w:lang w:val="en-CA"/>
    </w:rPr>
  </w:style>
  <w:style w:type="character" w:customStyle="1" w:styleId="IntenseQuoteChar">
    <w:name w:val="Intense Quote Char"/>
    <w:aliases w:val="Well-grey Char"/>
    <w:basedOn w:val="DefaultParagraphFont"/>
    <w:link w:val="IntenseQuote"/>
    <w:uiPriority w:val="30"/>
    <w:rsid w:val="00FE4D73"/>
    <w:rPr>
      <w:rFonts w:ascii="Aptos" w:hAnsi="Aptos"/>
      <w:iCs/>
      <w:color w:val="000000" w:themeColor="text1"/>
      <w:sz w:val="26"/>
      <w:shd w:val="clear" w:color="auto" w:fill="F2F2F2" w:themeFill="background1" w:themeFillShade="F2"/>
      <w:lang w:val="en-CA"/>
    </w:rPr>
  </w:style>
  <w:style w:type="paragraph" w:styleId="Quote">
    <w:name w:val="Quote"/>
    <w:aliases w:val="Blockquote"/>
    <w:basedOn w:val="Normal"/>
    <w:next w:val="Normal"/>
    <w:link w:val="QuoteChar"/>
    <w:uiPriority w:val="29"/>
    <w:qFormat/>
    <w:rsid w:val="00FE4D73"/>
    <w:pPr>
      <w:pBdr>
        <w:left w:val="single" w:sz="36" w:space="12" w:color="AECFD3" w:themeColor="accent3" w:themeTint="66"/>
      </w:pBdr>
      <w:spacing w:before="200" w:after="160"/>
      <w:ind w:left="360"/>
    </w:pPr>
    <w:rPr>
      <w:iCs/>
      <w:color w:val="404040" w:themeColor="text1" w:themeTint="BF"/>
    </w:rPr>
  </w:style>
  <w:style w:type="character" w:customStyle="1" w:styleId="QuoteChar">
    <w:name w:val="Quote Char"/>
    <w:aliases w:val="Blockquote Char"/>
    <w:basedOn w:val="DefaultParagraphFont"/>
    <w:link w:val="Quote"/>
    <w:uiPriority w:val="29"/>
    <w:rsid w:val="00FE4D73"/>
    <w:rPr>
      <w:rFonts w:ascii="Aptos" w:hAnsi="Aptos"/>
      <w:iCs/>
      <w:color w:val="404040" w:themeColor="text1" w:themeTint="BF"/>
      <w:sz w:val="26"/>
    </w:rPr>
  </w:style>
  <w:style w:type="paragraph" w:customStyle="1" w:styleId="Alert-type-success">
    <w:name w:val="Alert-type-success"/>
    <w:basedOn w:val="Normal"/>
    <w:link w:val="Alert-type-successChar"/>
    <w:qFormat/>
    <w:rsid w:val="007D47D5"/>
    <w:pPr>
      <w:pBdr>
        <w:top w:val="single" w:sz="8" w:space="8" w:color="467C81" w:themeColor="accent3"/>
        <w:left w:val="single" w:sz="48" w:space="8" w:color="467C81" w:themeColor="accent3"/>
        <w:bottom w:val="single" w:sz="8" w:space="8" w:color="467C81" w:themeColor="accent3"/>
        <w:right w:val="single" w:sz="8" w:space="8" w:color="467C81" w:themeColor="accent3"/>
      </w:pBdr>
      <w:shd w:val="clear" w:color="auto" w:fill="AECFD3" w:themeFill="accent3" w:themeFillTint="66"/>
      <w:ind w:left="187"/>
    </w:pPr>
    <w:rPr>
      <w:lang w:val="en-CA"/>
    </w:rPr>
  </w:style>
  <w:style w:type="paragraph" w:customStyle="1" w:styleId="Alert-type-info">
    <w:name w:val="Alert-type-info"/>
    <w:basedOn w:val="Normal"/>
    <w:link w:val="Alert-type-infoChar"/>
    <w:qFormat/>
    <w:rsid w:val="00CD5BAD"/>
    <w:pPr>
      <w:pBdr>
        <w:top w:val="single" w:sz="8" w:space="8" w:color="20393C" w:themeColor="accent6"/>
        <w:left w:val="single" w:sz="48" w:space="8" w:color="20393C" w:themeColor="accent6"/>
        <w:bottom w:val="single" w:sz="8" w:space="8" w:color="20393C" w:themeColor="accent6"/>
        <w:right w:val="single" w:sz="8" w:space="8" w:color="20393C" w:themeColor="accent6"/>
      </w:pBdr>
      <w:shd w:val="clear" w:color="auto" w:fill="E3EEF0" w:themeFill="accent6" w:themeFillTint="1A"/>
      <w:ind w:left="180"/>
    </w:pPr>
    <w:rPr>
      <w:lang w:val="en-CA"/>
    </w:rPr>
  </w:style>
  <w:style w:type="character" w:customStyle="1" w:styleId="Alert-type-successChar">
    <w:name w:val="Alert-type-success Char"/>
    <w:basedOn w:val="DefaultParagraphFont"/>
    <w:link w:val="Alert-type-success"/>
    <w:rsid w:val="007D47D5"/>
    <w:rPr>
      <w:rFonts w:ascii="Arial" w:hAnsi="Arial"/>
      <w:sz w:val="24"/>
      <w:shd w:val="clear" w:color="auto" w:fill="AECFD3" w:themeFill="accent3" w:themeFillTint="66"/>
      <w:lang w:val="en-CA"/>
    </w:rPr>
  </w:style>
  <w:style w:type="paragraph" w:customStyle="1" w:styleId="Alert-type-warning">
    <w:name w:val="Alert-type-warning"/>
    <w:basedOn w:val="Normal"/>
    <w:link w:val="Alert-type-warningChar"/>
    <w:qFormat/>
    <w:rsid w:val="00181401"/>
    <w:pPr>
      <w:pBdr>
        <w:left w:val="single" w:sz="48" w:space="8" w:color="8F5629" w:themeColor="accent2"/>
        <w:bottom w:val="single" w:sz="8" w:space="8" w:color="8F5629" w:themeColor="accent2"/>
        <w:right w:val="single" w:sz="8" w:space="8" w:color="8F5629" w:themeColor="accent2"/>
      </w:pBdr>
      <w:shd w:val="clear" w:color="auto" w:fill="E2B999" w:themeFill="accent2" w:themeFillTint="66"/>
      <w:ind w:left="180"/>
    </w:pPr>
    <w:rPr>
      <w:lang w:val="en-CA"/>
    </w:rPr>
  </w:style>
  <w:style w:type="character" w:customStyle="1" w:styleId="Alert-type-infoChar">
    <w:name w:val="Alert-type-info Char"/>
    <w:basedOn w:val="Alert-type-successChar"/>
    <w:link w:val="Alert-type-info"/>
    <w:rsid w:val="00CD5BAD"/>
    <w:rPr>
      <w:rFonts w:ascii="Aptos" w:hAnsi="Aptos"/>
      <w:sz w:val="26"/>
      <w:shd w:val="clear" w:color="auto" w:fill="E3EEF0" w:themeFill="accent6" w:themeFillTint="1A"/>
      <w:lang w:val="en-CA"/>
    </w:rPr>
  </w:style>
  <w:style w:type="paragraph" w:customStyle="1" w:styleId="Alert-type-danger">
    <w:name w:val="Alert-type-danger"/>
    <w:basedOn w:val="Normal"/>
    <w:link w:val="Alert-type-dangerChar"/>
    <w:qFormat/>
    <w:rsid w:val="008C3A80"/>
    <w:pPr>
      <w:pBdr>
        <w:left w:val="single" w:sz="48" w:space="8" w:color="3A5A88" w:themeColor="accent1"/>
        <w:bottom w:val="single" w:sz="8" w:space="8" w:color="3A5A88" w:themeColor="accent1"/>
        <w:right w:val="single" w:sz="8" w:space="8" w:color="3A5A88" w:themeColor="accent1"/>
      </w:pBdr>
      <w:shd w:val="clear" w:color="auto" w:fill="D2DCEC" w:themeFill="accent1" w:themeFillTint="33"/>
      <w:ind w:left="187"/>
    </w:pPr>
    <w:rPr>
      <w:lang w:val="en-CA"/>
    </w:rPr>
  </w:style>
  <w:style w:type="character" w:customStyle="1" w:styleId="Alert-type-warningChar">
    <w:name w:val="Alert-type-warning Char"/>
    <w:basedOn w:val="Alert-type-infoChar"/>
    <w:link w:val="Alert-type-warning"/>
    <w:rsid w:val="00181401"/>
    <w:rPr>
      <w:rFonts w:ascii="Aptos" w:hAnsi="Aptos"/>
      <w:sz w:val="26"/>
      <w:shd w:val="clear" w:color="auto" w:fill="E2B999" w:themeFill="accent2" w:themeFillTint="66"/>
      <w:lang w:val="en-CA"/>
    </w:rPr>
  </w:style>
  <w:style w:type="character" w:customStyle="1" w:styleId="Alert-type-dangerChar">
    <w:name w:val="Alert-type-danger Char"/>
    <w:basedOn w:val="Alert-type-infoChar"/>
    <w:link w:val="Alert-type-danger"/>
    <w:rsid w:val="008C3A80"/>
    <w:rPr>
      <w:rFonts w:ascii="Aptos" w:hAnsi="Aptos"/>
      <w:sz w:val="26"/>
      <w:shd w:val="clear" w:color="auto" w:fill="D2DCEC" w:themeFill="accent1" w:themeFillTint="33"/>
      <w:lang w:val="en-CA"/>
    </w:rPr>
  </w:style>
  <w:style w:type="paragraph" w:customStyle="1" w:styleId="KeyboardKey">
    <w:name w:val="Keyboard Key"/>
    <w:basedOn w:val="Normal"/>
    <w:link w:val="KeyboardKeyChar"/>
    <w:qFormat/>
    <w:rsid w:val="005151BD"/>
    <w:pPr>
      <w:shd w:val="clear" w:color="auto" w:fill="000000" w:themeFill="text1"/>
    </w:pPr>
    <w:rPr>
      <w:rFonts w:ascii="Courier New" w:hAnsi="Courier New"/>
      <w:b/>
      <w:bCs/>
      <w:color w:val="FFFFFF" w:themeColor="background1"/>
      <w:bdr w:val="single" w:sz="2" w:space="0" w:color="000000" w:themeColor="text1"/>
      <w:shd w:val="clear" w:color="auto" w:fill="000000" w:themeFill="text1"/>
    </w:rPr>
  </w:style>
  <w:style w:type="character" w:customStyle="1" w:styleId="KeyboardKeyChar">
    <w:name w:val="Keyboard Key Char"/>
    <w:basedOn w:val="DefaultParagraphFont"/>
    <w:link w:val="KeyboardKey"/>
    <w:rsid w:val="005151BD"/>
    <w:rPr>
      <w:rFonts w:ascii="Courier New" w:hAnsi="Courier New"/>
      <w:b/>
      <w:bCs/>
      <w:color w:val="FFFFFF" w:themeColor="background1"/>
      <w:bdr w:val="single" w:sz="2" w:space="0" w:color="000000" w:themeColor="text1"/>
      <w:shd w:val="clear" w:color="auto" w:fill="000000" w:themeFill="text1"/>
    </w:rPr>
  </w:style>
  <w:style w:type="paragraph" w:customStyle="1" w:styleId="ExpandHideHeader">
    <w:name w:val="Expand Hide Header"/>
    <w:basedOn w:val="PanelTitle"/>
    <w:link w:val="ExpandHideHeaderChar"/>
    <w:rsid w:val="00872D04"/>
    <w:pPr>
      <w:numPr>
        <w:numId w:val="1"/>
      </w:numPr>
      <w:shd w:val="clear" w:color="auto" w:fill="auto"/>
      <w:spacing w:before="0"/>
      <w:ind w:left="360"/>
    </w:pPr>
    <w:rPr>
      <w:lang w:val="en-CA"/>
    </w:rPr>
  </w:style>
  <w:style w:type="paragraph" w:customStyle="1" w:styleId="ExpandHideContent">
    <w:name w:val="Expand Hide Content"/>
    <w:basedOn w:val="PanelBody"/>
    <w:link w:val="ExpandHideContentChar"/>
    <w:rsid w:val="00872D04"/>
    <w:pPr>
      <w:spacing w:after="0"/>
    </w:pPr>
    <w:rPr>
      <w:lang w:val="en-CA"/>
    </w:rPr>
  </w:style>
  <w:style w:type="character" w:customStyle="1" w:styleId="ExpandHideHeaderChar">
    <w:name w:val="Expand Hide Header Char"/>
    <w:basedOn w:val="PanelTitleChar"/>
    <w:link w:val="ExpandHideHeader"/>
    <w:rsid w:val="00872D04"/>
    <w:rPr>
      <w:rFonts w:ascii="Aptos SemiBold" w:hAnsi="Aptos SemiBold"/>
      <w:b/>
      <w:sz w:val="32"/>
      <w:shd w:val="clear" w:color="auto" w:fill="F2F2F2" w:themeFill="background1" w:themeFillShade="F2"/>
      <w:lang w:val="en-CA"/>
    </w:rPr>
  </w:style>
  <w:style w:type="table" w:styleId="TableGrid">
    <w:name w:val="Table Grid"/>
    <w:basedOn w:val="TableNormal"/>
    <w:uiPriority w:val="39"/>
    <w:rsid w:val="002D3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HideContentChar">
    <w:name w:val="Expand Hide Content Char"/>
    <w:basedOn w:val="PanelBodyChar"/>
    <w:link w:val="ExpandHideContent"/>
    <w:rsid w:val="00872D04"/>
    <w:rPr>
      <w:rFonts w:ascii="Arial" w:hAnsi="Arial"/>
      <w:lang w:val="en-CA"/>
    </w:rPr>
  </w:style>
  <w:style w:type="paragraph" w:styleId="FootnoteText">
    <w:name w:val="footnote text"/>
    <w:basedOn w:val="Normal"/>
    <w:link w:val="FootnoteTextChar"/>
    <w:uiPriority w:val="99"/>
    <w:semiHidden/>
    <w:unhideWhenUsed/>
    <w:rsid w:val="004137B4"/>
    <w:pPr>
      <w:spacing w:after="0" w:line="312" w:lineRule="auto"/>
    </w:pPr>
    <w:rPr>
      <w:szCs w:val="20"/>
    </w:rPr>
  </w:style>
  <w:style w:type="character" w:customStyle="1" w:styleId="FootnoteTextChar">
    <w:name w:val="Footnote Text Char"/>
    <w:basedOn w:val="DefaultParagraphFont"/>
    <w:link w:val="FootnoteText"/>
    <w:uiPriority w:val="99"/>
    <w:semiHidden/>
    <w:rsid w:val="004137B4"/>
    <w:rPr>
      <w:rFonts w:ascii="Arial" w:hAnsi="Arial"/>
      <w:sz w:val="24"/>
      <w:szCs w:val="20"/>
    </w:rPr>
  </w:style>
  <w:style w:type="character" w:styleId="FootnoteReference">
    <w:name w:val="footnote reference"/>
    <w:basedOn w:val="DefaultParagraphFont"/>
    <w:uiPriority w:val="99"/>
    <w:semiHidden/>
    <w:unhideWhenUsed/>
    <w:rsid w:val="00A61E2A"/>
    <w:rPr>
      <w:vertAlign w:val="superscript"/>
    </w:rPr>
  </w:style>
  <w:style w:type="paragraph" w:styleId="EndnoteText">
    <w:name w:val="endnote text"/>
    <w:basedOn w:val="Normal"/>
    <w:link w:val="EndnoteTextChar"/>
    <w:uiPriority w:val="99"/>
    <w:semiHidden/>
    <w:unhideWhenUsed/>
    <w:rsid w:val="00A61E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1E2A"/>
    <w:rPr>
      <w:rFonts w:ascii="Arial" w:hAnsi="Arial"/>
      <w:sz w:val="20"/>
      <w:szCs w:val="20"/>
    </w:rPr>
  </w:style>
  <w:style w:type="character" w:styleId="EndnoteReference">
    <w:name w:val="endnote reference"/>
    <w:basedOn w:val="DefaultParagraphFont"/>
    <w:uiPriority w:val="99"/>
    <w:semiHidden/>
    <w:unhideWhenUsed/>
    <w:rsid w:val="00A61E2A"/>
    <w:rPr>
      <w:vertAlign w:val="superscript"/>
    </w:rPr>
  </w:style>
  <w:style w:type="table" w:customStyle="1" w:styleId="WebTable">
    <w:name w:val="Web Table"/>
    <w:basedOn w:val="TableNormal"/>
    <w:uiPriority w:val="99"/>
    <w:rsid w:val="00904759"/>
    <w:pPr>
      <w:spacing w:before="120" w:after="240" w:line="300" w:lineRule="auto"/>
    </w:pPr>
    <w:rPr>
      <w:rFonts w:ascii="Aptos" w:hAnsi="Aptos"/>
    </w:rPr>
    <w:tblPr>
      <w:tblStyleRowBandSize w:val="1"/>
      <w:tblBorders>
        <w:insideH w:val="single" w:sz="2" w:space="0" w:color="808080" w:themeColor="background1" w:themeShade="80"/>
      </w:tblBorders>
    </w:tblPr>
    <w:trPr>
      <w:tblHeader/>
    </w:trPr>
    <w:tcPr>
      <w:vAlign w:val="center"/>
    </w:tcPr>
    <w:tblStylePr w:type="firstRow">
      <w:rPr>
        <w:rFonts w:ascii="Arial" w:hAnsi="Arial"/>
        <w:b/>
        <w:sz w:val="22"/>
      </w:rPr>
      <w:tblPr/>
      <w:tcPr>
        <w:tcBorders>
          <w:top w:val="nil"/>
          <w:left w:val="nil"/>
          <w:bottom w:val="single" w:sz="18" w:space="0" w:color="A6A6A6" w:themeColor="background1" w:themeShade="A6"/>
          <w:right w:val="nil"/>
          <w:insideH w:val="nil"/>
          <w:insideV w:val="nil"/>
          <w:tl2br w:val="nil"/>
          <w:tr2bl w:val="nil"/>
        </w:tcBorders>
      </w:tcPr>
    </w:tblStylePr>
    <w:tblStylePr w:type="firstCol">
      <w:rPr>
        <w:b/>
      </w:rPr>
    </w:tblStylePr>
  </w:style>
  <w:style w:type="paragraph" w:customStyle="1" w:styleId="TableCaption">
    <w:name w:val="Table Caption"/>
    <w:basedOn w:val="Heading4"/>
    <w:link w:val="TableCaptionChar"/>
    <w:qFormat/>
    <w:rsid w:val="00791CA9"/>
    <w:rPr>
      <w:color w:val="595959" w:themeColor="text1" w:themeTint="A6"/>
      <w:lang w:val="en-CA"/>
    </w:rPr>
  </w:style>
  <w:style w:type="paragraph" w:styleId="Title">
    <w:name w:val="Title"/>
    <w:aliases w:val="Table caption"/>
    <w:basedOn w:val="Normal"/>
    <w:next w:val="Normal"/>
    <w:link w:val="TitleChar"/>
    <w:uiPriority w:val="10"/>
    <w:qFormat/>
    <w:rsid w:val="00F2195E"/>
    <w:pPr>
      <w:keepNext/>
      <w:spacing w:line="288" w:lineRule="auto"/>
      <w:contextualSpacing/>
    </w:pPr>
    <w:rPr>
      <w:rFonts w:eastAsiaTheme="majorEastAsia" w:cstheme="majorBidi"/>
      <w:b/>
      <w:spacing w:val="2"/>
      <w:kern w:val="28"/>
      <w:szCs w:val="56"/>
    </w:rPr>
  </w:style>
  <w:style w:type="character" w:customStyle="1" w:styleId="TableCaptionChar">
    <w:name w:val="Table Caption Char"/>
    <w:basedOn w:val="Heading4Char"/>
    <w:link w:val="TableCaption"/>
    <w:rsid w:val="00791CA9"/>
    <w:rPr>
      <w:rFonts w:ascii="Arial" w:eastAsiaTheme="majorEastAsia" w:hAnsi="Arial" w:cstheme="majorBidi"/>
      <w:b w:val="0"/>
      <w:color w:val="595959" w:themeColor="text1" w:themeTint="A6"/>
      <w:sz w:val="24"/>
      <w:szCs w:val="24"/>
      <w:lang w:val="en-CA"/>
    </w:rPr>
  </w:style>
  <w:style w:type="character" w:customStyle="1" w:styleId="TitleChar">
    <w:name w:val="Title Char"/>
    <w:aliases w:val="Table caption Char"/>
    <w:basedOn w:val="DefaultParagraphFont"/>
    <w:link w:val="Title"/>
    <w:uiPriority w:val="10"/>
    <w:rsid w:val="00F2195E"/>
    <w:rPr>
      <w:rFonts w:ascii="Aptos" w:eastAsiaTheme="majorEastAsia" w:hAnsi="Aptos" w:cstheme="majorBidi"/>
      <w:b/>
      <w:spacing w:val="2"/>
      <w:kern w:val="28"/>
      <w:sz w:val="26"/>
      <w:szCs w:val="56"/>
    </w:rPr>
  </w:style>
  <w:style w:type="character" w:customStyle="1" w:styleId="Heading5Char">
    <w:name w:val="Heading 5 Char"/>
    <w:basedOn w:val="DefaultParagraphFont"/>
    <w:link w:val="Heading5"/>
    <w:uiPriority w:val="9"/>
    <w:rsid w:val="000C0F87"/>
    <w:rPr>
      <w:rFonts w:ascii="Aptos SemiBold" w:eastAsiaTheme="majorEastAsia" w:hAnsi="Aptos SemiBold" w:cstheme="majorBidi"/>
      <w:b/>
      <w:sz w:val="28"/>
    </w:rPr>
  </w:style>
  <w:style w:type="character" w:customStyle="1" w:styleId="Heading6Char">
    <w:name w:val="Heading 6 Char"/>
    <w:basedOn w:val="DefaultParagraphFont"/>
    <w:link w:val="Heading6"/>
    <w:uiPriority w:val="9"/>
    <w:rsid w:val="0091492E"/>
    <w:rPr>
      <w:rFonts w:ascii="Aptos" w:eastAsiaTheme="majorEastAsia" w:hAnsi="Aptos" w:cstheme="majorBidi"/>
      <w:b/>
      <w:sz w:val="26"/>
    </w:rPr>
  </w:style>
  <w:style w:type="character" w:customStyle="1" w:styleId="Heading7Char">
    <w:name w:val="Heading 7 Char"/>
    <w:basedOn w:val="DefaultParagraphFont"/>
    <w:link w:val="Heading7"/>
    <w:uiPriority w:val="9"/>
    <w:rsid w:val="0091492E"/>
    <w:rPr>
      <w:rFonts w:ascii="Aptos SemiBold" w:eastAsiaTheme="majorEastAsia" w:hAnsi="Aptos SemiBold" w:cstheme="majorBidi"/>
      <w:iCs/>
      <w:sz w:val="26"/>
    </w:rPr>
  </w:style>
  <w:style w:type="character" w:customStyle="1" w:styleId="Heading8Char">
    <w:name w:val="Heading 8 Char"/>
    <w:basedOn w:val="DefaultParagraphFont"/>
    <w:link w:val="Heading8"/>
    <w:uiPriority w:val="9"/>
    <w:semiHidden/>
    <w:rsid w:val="00C40E75"/>
    <w:rPr>
      <w:rFonts w:ascii="Arial" w:eastAsiaTheme="majorEastAsia" w:hAnsi="Arial" w:cstheme="majorBidi"/>
      <w:b/>
      <w:color w:val="272727" w:themeColor="text1" w:themeTint="D8"/>
      <w:szCs w:val="21"/>
    </w:rPr>
  </w:style>
  <w:style w:type="table" w:styleId="GridTable2">
    <w:name w:val="Grid Table 2"/>
    <w:basedOn w:val="TableNormal"/>
    <w:uiPriority w:val="47"/>
    <w:rsid w:val="004A0F8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nel-blue">
    <w:name w:val="Panel-blue"/>
    <w:basedOn w:val="IntenseQuote"/>
    <w:link w:val="Panel-blueChar"/>
    <w:qFormat/>
    <w:rsid w:val="00FE4D73"/>
    <w:pPr>
      <w:pBdr>
        <w:left w:val="single" w:sz="8" w:space="8" w:color="3A5A88" w:themeColor="accent1"/>
        <w:bottom w:val="single" w:sz="8" w:space="8" w:color="3A5A88" w:themeColor="accent1"/>
        <w:right w:val="single" w:sz="8" w:space="8" w:color="3A5A88" w:themeColor="accent1"/>
      </w:pBdr>
      <w:shd w:val="clear" w:color="auto" w:fill="auto"/>
    </w:pPr>
  </w:style>
  <w:style w:type="paragraph" w:customStyle="1" w:styleId="Panel-Orange-brown">
    <w:name w:val="Panel-Orange-brown"/>
    <w:basedOn w:val="PanelNoTitle"/>
    <w:link w:val="Panel-Orange-brownCar"/>
    <w:qFormat/>
    <w:rsid w:val="00FE4D73"/>
    <w:pPr>
      <w:pBdr>
        <w:left w:val="single" w:sz="8" w:space="8" w:color="8F5629" w:themeColor="accent2"/>
        <w:bottom w:val="single" w:sz="8" w:space="8" w:color="8F5629" w:themeColor="accent2"/>
        <w:right w:val="single" w:sz="8" w:space="8" w:color="8F5629" w:themeColor="accent2"/>
      </w:pBdr>
      <w:spacing w:before="240"/>
    </w:pPr>
  </w:style>
  <w:style w:type="character" w:customStyle="1" w:styleId="Panel-blueChar">
    <w:name w:val="Panel-blue Char"/>
    <w:basedOn w:val="IntenseQuoteChar"/>
    <w:link w:val="Panel-blue"/>
    <w:rsid w:val="00FE4D73"/>
    <w:rPr>
      <w:rFonts w:ascii="Aptos" w:hAnsi="Aptos"/>
      <w:iCs/>
      <w:color w:val="000000" w:themeColor="text1"/>
      <w:sz w:val="26"/>
      <w:shd w:val="clear" w:color="auto" w:fill="F2F2F2" w:themeFill="background1" w:themeFillShade="F2"/>
      <w:lang w:val="en-CA"/>
    </w:rPr>
  </w:style>
  <w:style w:type="paragraph" w:customStyle="1" w:styleId="Panel-green">
    <w:name w:val="Panel-green"/>
    <w:basedOn w:val="Panel-blue"/>
    <w:link w:val="Panel-greenChar"/>
    <w:qFormat/>
    <w:rsid w:val="0051367A"/>
    <w:pPr>
      <w:pBdr>
        <w:left w:val="single" w:sz="8" w:space="8" w:color="467C81" w:themeColor="accent3"/>
        <w:bottom w:val="single" w:sz="8" w:space="8" w:color="467C81" w:themeColor="accent3"/>
        <w:right w:val="single" w:sz="8" w:space="8" w:color="467C81" w:themeColor="accent3"/>
      </w:pBdr>
    </w:pPr>
  </w:style>
  <w:style w:type="character" w:customStyle="1" w:styleId="Panel-Orange-brownCar">
    <w:name w:val="Panel-Orange-brown Car"/>
    <w:basedOn w:val="PanelNoTitleChar"/>
    <w:link w:val="Panel-Orange-brown"/>
    <w:rsid w:val="00FE4D73"/>
    <w:rPr>
      <w:rFonts w:ascii="Aptos" w:hAnsi="Aptos"/>
      <w:sz w:val="26"/>
      <w:lang w:val="en-CA"/>
    </w:rPr>
  </w:style>
  <w:style w:type="character" w:customStyle="1" w:styleId="Panel-greenChar">
    <w:name w:val="Panel-green Char"/>
    <w:basedOn w:val="Panel-blueChar"/>
    <w:link w:val="Panel-green"/>
    <w:rsid w:val="0051367A"/>
    <w:rPr>
      <w:rFonts w:ascii="Aptos" w:hAnsi="Aptos"/>
      <w:iCs/>
      <w:color w:val="000000" w:themeColor="text1"/>
      <w:sz w:val="26"/>
      <w:shd w:val="clear" w:color="auto" w:fill="F2F2F2" w:themeFill="background1" w:themeFillShade="F2"/>
      <w:lang w:val="en-CA"/>
    </w:rPr>
  </w:style>
  <w:style w:type="paragraph" w:styleId="Subtitle">
    <w:name w:val="Subtitle"/>
    <w:basedOn w:val="Normal"/>
    <w:next w:val="Normal"/>
    <w:link w:val="SubtitleChar"/>
    <w:uiPriority w:val="11"/>
    <w:qFormat/>
    <w:rsid w:val="00014054"/>
    <w:pPr>
      <w:numPr>
        <w:ilvl w:val="1"/>
      </w:numPr>
      <w:spacing w:after="160"/>
    </w:pPr>
    <w:rPr>
      <w:color w:val="0D0D0D" w:themeColor="text1" w:themeTint="F2"/>
      <w:sz w:val="36"/>
      <w:lang w:val="en-CA"/>
    </w:rPr>
  </w:style>
  <w:style w:type="character" w:customStyle="1" w:styleId="SubtitleChar">
    <w:name w:val="Subtitle Char"/>
    <w:basedOn w:val="DefaultParagraphFont"/>
    <w:link w:val="Subtitle"/>
    <w:uiPriority w:val="11"/>
    <w:rsid w:val="00014054"/>
    <w:rPr>
      <w:rFonts w:ascii="Arial" w:eastAsiaTheme="minorEastAsia" w:hAnsi="Arial"/>
      <w:color w:val="0D0D0D" w:themeColor="text1" w:themeTint="F2"/>
      <w:sz w:val="36"/>
      <w:lang w:val="en-CA"/>
    </w:rPr>
  </w:style>
  <w:style w:type="paragraph" w:customStyle="1" w:styleId="DateDetails">
    <w:name w:val="DateDetails"/>
    <w:basedOn w:val="Subtitle"/>
    <w:qFormat/>
    <w:rsid w:val="001402DB"/>
    <w:pPr>
      <w:spacing w:before="320"/>
    </w:pPr>
    <w:rPr>
      <w:color w:val="595959" w:themeColor="text1" w:themeTint="A6"/>
      <w:sz w:val="28"/>
      <w:szCs w:val="18"/>
    </w:rPr>
  </w:style>
  <w:style w:type="paragraph" w:customStyle="1" w:styleId="ToCbody">
    <w:name w:val="ToC body"/>
    <w:basedOn w:val="PanelBody"/>
    <w:qFormat/>
    <w:rsid w:val="0041124E"/>
    <w:pPr>
      <w:pBdr>
        <w:left w:val="none" w:sz="0" w:space="0" w:color="auto"/>
        <w:bottom w:val="none" w:sz="0" w:space="0" w:color="auto"/>
        <w:right w:val="none" w:sz="0" w:space="0" w:color="auto"/>
      </w:pBdr>
      <w:spacing w:before="120" w:after="0" w:line="312" w:lineRule="auto"/>
    </w:pPr>
    <w:rPr>
      <w:sz w:val="22"/>
      <w:lang w:val="en-CA"/>
    </w:rPr>
  </w:style>
  <w:style w:type="paragraph" w:customStyle="1" w:styleId="ToChead">
    <w:name w:val="ToC head"/>
    <w:basedOn w:val="PanelTitle"/>
    <w:qFormat/>
    <w:rsid w:val="0041124E"/>
    <w:pPr>
      <w:pBdr>
        <w:top w:val="none" w:sz="0" w:space="0" w:color="auto"/>
        <w:left w:val="none" w:sz="0" w:space="0" w:color="auto"/>
        <w:bottom w:val="single" w:sz="4" w:space="2" w:color="595959" w:themeColor="text1" w:themeTint="A6"/>
        <w:right w:val="none" w:sz="0" w:space="0" w:color="auto"/>
      </w:pBdr>
      <w:shd w:val="clear" w:color="auto" w:fill="FFFFFF" w:themeFill="background1"/>
    </w:pPr>
    <w:rPr>
      <w:lang w:val="en-CA"/>
    </w:rPr>
  </w:style>
  <w:style w:type="paragraph" w:customStyle="1" w:styleId="Tablebody">
    <w:name w:val="Table body"/>
    <w:basedOn w:val="Normal"/>
    <w:qFormat/>
    <w:rsid w:val="0041124E"/>
    <w:pPr>
      <w:spacing w:before="120" w:after="0"/>
    </w:pPr>
    <w:rPr>
      <w:lang w:val="en-CA"/>
    </w:rPr>
  </w:style>
  <w:style w:type="paragraph" w:customStyle="1" w:styleId="Tablehead">
    <w:name w:val="Table head"/>
    <w:basedOn w:val="Normal"/>
    <w:qFormat/>
    <w:rsid w:val="00181401"/>
    <w:pPr>
      <w:spacing w:before="120" w:after="0"/>
    </w:pPr>
    <w:rPr>
      <w:rFonts w:ascii="Aptos SemiBold" w:hAnsi="Aptos SemiBold"/>
      <w:b/>
      <w:color w:val="FFFFFF" w:themeColor="background1"/>
      <w:lang w:val="en-CA"/>
    </w:rPr>
  </w:style>
  <w:style w:type="character" w:styleId="FollowedHyperlink">
    <w:name w:val="FollowedHyperlink"/>
    <w:basedOn w:val="DefaultParagraphFont"/>
    <w:uiPriority w:val="99"/>
    <w:semiHidden/>
    <w:unhideWhenUsed/>
    <w:rsid w:val="00C804A3"/>
    <w:rPr>
      <w:color w:val="954F72" w:themeColor="followedHyperlink"/>
      <w:u w:val="single"/>
    </w:rPr>
  </w:style>
  <w:style w:type="character" w:customStyle="1" w:styleId="ListParagraphChar">
    <w:name w:val="List Paragraph Char"/>
    <w:aliases w:val="Dot pt Char,Liste 1 Char,F5 List Paragraph Char,List Paragraph Char Char Char Char,Indicator Text Char,Numbered Para 1 Char,Bullet 1 Char,Bullet Points Char,List Paragraph2 Char,MAIN CONTENT Char,Normal numbered Char,CV text Char"/>
    <w:link w:val="ListParagraph"/>
    <w:uiPriority w:val="34"/>
    <w:qFormat/>
    <w:locked/>
    <w:rsid w:val="00E743B0"/>
    <w:rPr>
      <w:rFonts w:ascii="Aptos" w:hAnsi="Aptos"/>
      <w:sz w:val="26"/>
      <w:lang w:val="en-CA"/>
    </w:rPr>
  </w:style>
  <w:style w:type="character" w:customStyle="1" w:styleId="ui-provider">
    <w:name w:val="ui-provider"/>
    <w:basedOn w:val="DefaultParagraphFont"/>
    <w:rsid w:val="003D2075"/>
  </w:style>
  <w:style w:type="paragraph" w:styleId="ListBullet">
    <w:name w:val="List Bullet"/>
    <w:basedOn w:val="Normal"/>
    <w:uiPriority w:val="99"/>
    <w:unhideWhenUsed/>
    <w:rsid w:val="009A6843"/>
    <w:pPr>
      <w:numPr>
        <w:numId w:val="3"/>
      </w:numPr>
      <w:tabs>
        <w:tab w:val="clear" w:pos="360"/>
      </w:tabs>
      <w:ind w:left="720"/>
      <w:contextualSpacing/>
    </w:pPr>
  </w:style>
  <w:style w:type="character" w:styleId="Strong">
    <w:name w:val="Strong"/>
    <w:basedOn w:val="DefaultParagraphFont"/>
    <w:uiPriority w:val="22"/>
    <w:qFormat/>
    <w:locked/>
    <w:rsid w:val="009A6843"/>
    <w:rPr>
      <w:b/>
      <w:bCs/>
    </w:rPr>
  </w:style>
  <w:style w:type="paragraph" w:customStyle="1" w:styleId="IntrotoList">
    <w:name w:val="Intro to List"/>
    <w:basedOn w:val="Normal"/>
    <w:qFormat/>
    <w:rsid w:val="006361A3"/>
    <w:pPr>
      <w:spacing w:before="120" w:after="0"/>
    </w:pPr>
    <w:rPr>
      <w:lang w:val="en-CA"/>
    </w:rPr>
  </w:style>
  <w:style w:type="table" w:customStyle="1" w:styleId="Style1">
    <w:name w:val="Style1"/>
    <w:basedOn w:val="TableNormal"/>
    <w:uiPriority w:val="99"/>
    <w:rsid w:val="006361A3"/>
    <w:pPr>
      <w:spacing w:before="120" w:after="120" w:line="240" w:lineRule="auto"/>
    </w:pPr>
    <w:rPr>
      <w:rFonts w:ascii="Aptos" w:hAnsi="Aptos"/>
    </w:rPr>
    <w:tblPr>
      <w:tblBorders>
        <w:top w:val="single" w:sz="18" w:space="0" w:color="3A5A88" w:themeColor="accent1"/>
        <w:bottom w:val="single" w:sz="18" w:space="0" w:color="3A5A88" w:themeColor="accent1"/>
        <w:insideH w:val="single" w:sz="8" w:space="0" w:color="3A5A88" w:themeColor="accent1"/>
      </w:tblBorders>
    </w:tblPr>
    <w:trPr>
      <w:tblHeader/>
    </w:trPr>
    <w:tcPr>
      <w:vAlign w:val="center"/>
    </w:tcPr>
  </w:style>
  <w:style w:type="table" w:styleId="ListTable3-Accent5">
    <w:name w:val="List Table 3 Accent 5"/>
    <w:basedOn w:val="TableNormal"/>
    <w:uiPriority w:val="48"/>
    <w:rsid w:val="00AB3CEE"/>
    <w:pPr>
      <w:spacing w:after="0" w:line="240" w:lineRule="auto"/>
    </w:pPr>
    <w:tblPr>
      <w:tblStyleRowBandSize w:val="1"/>
      <w:tblStyleColBandSize w:val="1"/>
      <w:tblBorders>
        <w:top w:val="single" w:sz="4" w:space="0" w:color="6175AE" w:themeColor="accent5"/>
        <w:left w:val="single" w:sz="4" w:space="0" w:color="6175AE" w:themeColor="accent5"/>
        <w:bottom w:val="single" w:sz="4" w:space="0" w:color="6175AE" w:themeColor="accent5"/>
        <w:right w:val="single" w:sz="4" w:space="0" w:color="6175AE" w:themeColor="accent5"/>
      </w:tblBorders>
    </w:tblPr>
    <w:tblStylePr w:type="firstRow">
      <w:rPr>
        <w:b/>
        <w:bCs/>
        <w:color w:val="FFFFFF" w:themeColor="background1"/>
      </w:rPr>
      <w:tblPr/>
      <w:tcPr>
        <w:shd w:val="clear" w:color="auto" w:fill="6175AE" w:themeFill="accent5"/>
      </w:tcPr>
    </w:tblStylePr>
    <w:tblStylePr w:type="lastRow">
      <w:rPr>
        <w:b/>
        <w:bCs/>
      </w:rPr>
      <w:tblPr/>
      <w:tcPr>
        <w:tcBorders>
          <w:top w:val="double" w:sz="4" w:space="0" w:color="6175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75AE" w:themeColor="accent5"/>
          <w:right w:val="single" w:sz="4" w:space="0" w:color="6175AE" w:themeColor="accent5"/>
        </w:tcBorders>
      </w:tcPr>
    </w:tblStylePr>
    <w:tblStylePr w:type="band1Horz">
      <w:tblPr/>
      <w:tcPr>
        <w:tcBorders>
          <w:top w:val="single" w:sz="4" w:space="0" w:color="6175AE" w:themeColor="accent5"/>
          <w:bottom w:val="single" w:sz="4" w:space="0" w:color="6175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75AE" w:themeColor="accent5"/>
          <w:left w:val="nil"/>
        </w:tcBorders>
      </w:tcPr>
    </w:tblStylePr>
    <w:tblStylePr w:type="swCell">
      <w:tblPr/>
      <w:tcPr>
        <w:tcBorders>
          <w:top w:val="double" w:sz="4" w:space="0" w:color="6175AE" w:themeColor="accent5"/>
          <w:right w:val="nil"/>
        </w:tcBorders>
      </w:tcPr>
    </w:tblStylePr>
  </w:style>
  <w:style w:type="paragraph" w:customStyle="1" w:styleId="BoxheadingWarning">
    <w:name w:val="Box heading Warning"/>
    <w:basedOn w:val="Normal"/>
    <w:qFormat/>
    <w:rsid w:val="008C3A80"/>
    <w:pPr>
      <w:pBdr>
        <w:top w:val="single" w:sz="8" w:space="8" w:color="8F5629" w:themeColor="accent2"/>
        <w:left w:val="single" w:sz="48" w:space="8" w:color="8F5629" w:themeColor="accent2"/>
        <w:right w:val="single" w:sz="8" w:space="8" w:color="8F5629" w:themeColor="accent2"/>
      </w:pBdr>
      <w:shd w:val="clear" w:color="auto" w:fill="E2B999" w:themeFill="accent2" w:themeFillTint="66"/>
      <w:spacing w:before="240" w:after="0"/>
      <w:ind w:left="187"/>
    </w:pPr>
    <w:rPr>
      <w:rFonts w:ascii="Aptos Display" w:hAnsi="Aptos Display"/>
      <w:b/>
      <w:sz w:val="34"/>
    </w:rPr>
  </w:style>
  <w:style w:type="paragraph" w:customStyle="1" w:styleId="BoxheadingDanger">
    <w:name w:val="Box heading Danger"/>
    <w:basedOn w:val="BoxheadingWarning"/>
    <w:qFormat/>
    <w:rsid w:val="008C3A80"/>
    <w:pPr>
      <w:pBdr>
        <w:top w:val="single" w:sz="8" w:space="8" w:color="3A5A88" w:themeColor="accent1"/>
        <w:left w:val="single" w:sz="48" w:space="8" w:color="3A5A88" w:themeColor="accent1"/>
        <w:right w:val="single" w:sz="8" w:space="8" w:color="3A5A88" w:themeColor="accent1"/>
      </w:pBdr>
      <w:shd w:val="clear" w:color="auto" w:fill="D2DCEC" w:themeFill="accent1" w:themeFillTint="33"/>
    </w:pPr>
  </w:style>
  <w:style w:type="paragraph" w:customStyle="1" w:styleId="BoxheadingSuccess">
    <w:name w:val="Box heading Success"/>
    <w:basedOn w:val="BoxheadingWarning"/>
    <w:qFormat/>
    <w:rsid w:val="008C3A80"/>
    <w:pPr>
      <w:pBdr>
        <w:top w:val="single" w:sz="8" w:space="8" w:color="467C81" w:themeColor="accent3"/>
        <w:left w:val="single" w:sz="48" w:space="8" w:color="467C81" w:themeColor="accent3"/>
        <w:bottom w:val="single" w:sz="8" w:space="8" w:color="467C81" w:themeColor="accent3"/>
        <w:right w:val="single" w:sz="8" w:space="8" w:color="467C81" w:themeColor="accent3"/>
      </w:pBdr>
      <w:shd w:val="clear" w:color="auto" w:fill="AECFD3" w:themeFill="accent3" w:themeFillTint="66"/>
      <w:ind w:left="180"/>
    </w:pPr>
  </w:style>
  <w:style w:type="paragraph" w:customStyle="1" w:styleId="BoxheadingInfo">
    <w:name w:val="Box heading Info"/>
    <w:basedOn w:val="BoxheadingWarning"/>
    <w:qFormat/>
    <w:rsid w:val="00CD5BAD"/>
    <w:pPr>
      <w:pBdr>
        <w:top w:val="single" w:sz="8" w:space="8" w:color="20393C" w:themeColor="accent6"/>
        <w:left w:val="single" w:sz="48" w:space="8" w:color="20393C" w:themeColor="accent6"/>
        <w:bottom w:val="single" w:sz="8" w:space="8" w:color="20393C" w:themeColor="accent6"/>
        <w:right w:val="single" w:sz="8" w:space="8" w:color="20393C" w:themeColor="accent6"/>
      </w:pBdr>
      <w:shd w:val="clear" w:color="auto" w:fill="E3EEF0" w:themeFill="accent6" w:themeFillTint="1A"/>
      <w:tabs>
        <w:tab w:val="left" w:pos="630"/>
      </w:tabs>
      <w:ind w:left="180"/>
    </w:pPr>
  </w:style>
  <w:style w:type="paragraph" w:customStyle="1" w:styleId="Panelheadinggrey">
    <w:name w:val="Panel heading grey"/>
    <w:basedOn w:val="Normal"/>
    <w:qFormat/>
    <w:rsid w:val="00FE4D73"/>
    <w:pPr>
      <w:pBdr>
        <w:top w:val="single" w:sz="8" w:space="8" w:color="auto"/>
        <w:left w:val="single" w:sz="8" w:space="8" w:color="auto"/>
        <w:right w:val="single" w:sz="8" w:space="8" w:color="auto"/>
      </w:pBdr>
      <w:shd w:val="clear" w:color="auto" w:fill="F2F2F2" w:themeFill="background1" w:themeFillShade="F2"/>
      <w:spacing w:after="0"/>
      <w:ind w:left="187"/>
    </w:pPr>
    <w:rPr>
      <w:rFonts w:ascii="Aptos Display" w:hAnsi="Aptos Display"/>
      <w:b/>
      <w:sz w:val="34"/>
    </w:rPr>
  </w:style>
  <w:style w:type="paragraph" w:customStyle="1" w:styleId="Panelheading">
    <w:name w:val="Panel heading"/>
    <w:basedOn w:val="Panelheadinggrey"/>
    <w:qFormat/>
    <w:rsid w:val="00FE4D73"/>
    <w:pPr>
      <w:pBdr>
        <w:top w:val="single" w:sz="8" w:space="8" w:color="595959" w:themeColor="text1" w:themeTint="A6"/>
        <w:left w:val="single" w:sz="8" w:space="8" w:color="595959" w:themeColor="text1" w:themeTint="A6"/>
        <w:right w:val="single" w:sz="8" w:space="8" w:color="595959" w:themeColor="text1" w:themeTint="A6"/>
      </w:pBdr>
      <w:shd w:val="clear" w:color="auto" w:fill="auto"/>
    </w:pPr>
  </w:style>
  <w:style w:type="paragraph" w:customStyle="1" w:styleId="PanelBlueHeading">
    <w:name w:val="Panel Blue Heading"/>
    <w:basedOn w:val="Panelheading"/>
    <w:qFormat/>
    <w:rsid w:val="00FE4D73"/>
    <w:pPr>
      <w:pBdr>
        <w:top w:val="single" w:sz="8" w:space="8" w:color="3A5A88" w:themeColor="accent1"/>
        <w:left w:val="single" w:sz="8" w:space="8" w:color="3A5A88" w:themeColor="accent1"/>
        <w:right w:val="single" w:sz="8" w:space="8" w:color="3A5A88" w:themeColor="accent1"/>
      </w:pBdr>
    </w:pPr>
    <w:rPr>
      <w:color w:val="3A5A88" w:themeColor="accent1"/>
    </w:rPr>
  </w:style>
  <w:style w:type="paragraph" w:customStyle="1" w:styleId="PanelOrange-brownheading">
    <w:name w:val="Panel Orange-brown heading"/>
    <w:basedOn w:val="Panelheading"/>
    <w:qFormat/>
    <w:rsid w:val="00FE4D73"/>
    <w:pPr>
      <w:pBdr>
        <w:top w:val="single" w:sz="8" w:space="8" w:color="8F5629" w:themeColor="accent2"/>
        <w:left w:val="single" w:sz="8" w:space="8" w:color="8F5629" w:themeColor="accent2"/>
        <w:right w:val="single" w:sz="8" w:space="8" w:color="8F5629" w:themeColor="accent2"/>
      </w:pBdr>
      <w:ind w:left="180"/>
    </w:pPr>
    <w:rPr>
      <w:color w:val="8F5629" w:themeColor="accent2"/>
    </w:rPr>
  </w:style>
  <w:style w:type="paragraph" w:customStyle="1" w:styleId="PanelGreenHeading">
    <w:name w:val="Panel Green Heading"/>
    <w:basedOn w:val="Panelheading"/>
    <w:qFormat/>
    <w:rsid w:val="0051367A"/>
    <w:pPr>
      <w:pBdr>
        <w:top w:val="single" w:sz="8" w:space="8" w:color="467C81" w:themeColor="accent3"/>
        <w:left w:val="single" w:sz="8" w:space="8" w:color="467C81" w:themeColor="accent3"/>
        <w:right w:val="single" w:sz="8" w:space="8" w:color="467C81" w:themeColor="accent3"/>
      </w:pBdr>
      <w:ind w:left="180"/>
    </w:pPr>
    <w:rPr>
      <w:color w:val="467C81" w:themeColor="accent3"/>
    </w:rPr>
  </w:style>
  <w:style w:type="table" w:styleId="GridTable4-Accent1">
    <w:name w:val="Grid Table 4 Accent 1"/>
    <w:basedOn w:val="TableNormal"/>
    <w:uiPriority w:val="49"/>
    <w:rsid w:val="00CD5BAD"/>
    <w:pPr>
      <w:spacing w:after="0" w:line="240" w:lineRule="auto"/>
    </w:pPr>
    <w:tblPr>
      <w:tblStyleRowBandSize w:val="1"/>
      <w:tblStyleColBandSize w:val="1"/>
      <w:tblBorders>
        <w:top w:val="single" w:sz="4" w:space="0" w:color="7A99C6" w:themeColor="accent1" w:themeTint="99"/>
        <w:left w:val="single" w:sz="4" w:space="0" w:color="7A99C6" w:themeColor="accent1" w:themeTint="99"/>
        <w:bottom w:val="single" w:sz="4" w:space="0" w:color="7A99C6" w:themeColor="accent1" w:themeTint="99"/>
        <w:right w:val="single" w:sz="4" w:space="0" w:color="7A99C6" w:themeColor="accent1" w:themeTint="99"/>
        <w:insideH w:val="single" w:sz="4" w:space="0" w:color="7A99C6" w:themeColor="accent1" w:themeTint="99"/>
        <w:insideV w:val="single" w:sz="4" w:space="0" w:color="7A99C6" w:themeColor="accent1" w:themeTint="99"/>
      </w:tblBorders>
    </w:tblPr>
    <w:tblStylePr w:type="firstRow">
      <w:rPr>
        <w:b/>
        <w:bCs/>
        <w:color w:val="FFFFFF" w:themeColor="background1"/>
      </w:rPr>
      <w:tblPr/>
      <w:tcPr>
        <w:tcBorders>
          <w:top w:val="single" w:sz="4" w:space="0" w:color="3A5A88" w:themeColor="accent1"/>
          <w:left w:val="single" w:sz="4" w:space="0" w:color="3A5A88" w:themeColor="accent1"/>
          <w:bottom w:val="single" w:sz="4" w:space="0" w:color="3A5A88" w:themeColor="accent1"/>
          <w:right w:val="single" w:sz="4" w:space="0" w:color="3A5A88" w:themeColor="accent1"/>
          <w:insideH w:val="nil"/>
          <w:insideV w:val="nil"/>
        </w:tcBorders>
        <w:shd w:val="clear" w:color="auto" w:fill="3A5A88" w:themeFill="accent1"/>
      </w:tcPr>
    </w:tblStylePr>
    <w:tblStylePr w:type="lastRow">
      <w:rPr>
        <w:b/>
        <w:bCs/>
      </w:rPr>
      <w:tblPr/>
      <w:tcPr>
        <w:tcBorders>
          <w:top w:val="double" w:sz="4" w:space="0" w:color="3A5A88" w:themeColor="accent1"/>
        </w:tcBorders>
      </w:tcPr>
    </w:tblStylePr>
    <w:tblStylePr w:type="firstCol">
      <w:rPr>
        <w:b/>
        <w:bCs/>
      </w:rPr>
    </w:tblStylePr>
    <w:tblStylePr w:type="lastCol">
      <w:rPr>
        <w:b/>
        <w:bCs/>
      </w:rPr>
    </w:tblStylePr>
    <w:tblStylePr w:type="band1Vert">
      <w:tblPr/>
      <w:tcPr>
        <w:shd w:val="clear" w:color="auto" w:fill="D2DCEC" w:themeFill="accent1" w:themeFillTint="33"/>
      </w:tcPr>
    </w:tblStylePr>
    <w:tblStylePr w:type="band1Horz">
      <w:tblPr/>
      <w:tcPr>
        <w:shd w:val="clear" w:color="auto" w:fill="D2DCEC" w:themeFill="accent1" w:themeFillTint="33"/>
      </w:tcPr>
    </w:tblStylePr>
  </w:style>
  <w:style w:type="table" w:customStyle="1" w:styleId="RD">
    <w:name w:val="RD"/>
    <w:basedOn w:val="TableNormal"/>
    <w:uiPriority w:val="99"/>
    <w:rsid w:val="00AB3CEE"/>
    <w:pPr>
      <w:spacing w:before="120" w:after="120" w:line="240" w:lineRule="auto"/>
    </w:pPr>
    <w:rPr>
      <w:rFonts w:ascii="Aptos" w:hAnsi="Aptos"/>
      <w:sz w:val="26"/>
    </w:rPr>
    <w:tblPr>
      <w:tblBorders>
        <w:top w:val="single" w:sz="8" w:space="0" w:color="467C81" w:themeColor="accent3"/>
        <w:bottom w:val="single" w:sz="18" w:space="0" w:color="467C81" w:themeColor="accent3"/>
        <w:insideH w:val="single" w:sz="8" w:space="0" w:color="467C81" w:themeColor="accent3"/>
      </w:tblBorders>
    </w:tblPr>
    <w:tblStylePr w:type="firstRow">
      <w:pPr>
        <w:wordWrap/>
        <w:spacing w:beforeLines="0" w:before="120" w:beforeAutospacing="0" w:afterLines="0" w:after="120" w:afterAutospacing="0"/>
        <w:jc w:val="left"/>
      </w:pPr>
      <w:rPr>
        <w:rFonts w:ascii="Aptos SemiBold" w:hAnsi="Aptos SemiBold"/>
        <w:b/>
        <w:color w:val="FFFFFF" w:themeColor="background1"/>
        <w:sz w:val="32"/>
      </w:rPr>
      <w:tblPr/>
      <w:trPr>
        <w:tblHeader/>
      </w:trPr>
      <w:tcPr>
        <w:tcBorders>
          <w:top w:val="nil"/>
          <w:left w:val="nil"/>
          <w:bottom w:val="single" w:sz="8" w:space="0" w:color="467C81" w:themeColor="accent3"/>
          <w:right w:val="nil"/>
          <w:insideH w:val="nil"/>
          <w:insideV w:val="nil"/>
          <w:tl2br w:val="nil"/>
          <w:tr2bl w:val="nil"/>
        </w:tcBorders>
        <w:shd w:val="clear" w:color="auto" w:fill="467C81" w:themeFill="accent3"/>
      </w:tcPr>
    </w:tblStylePr>
    <w:tblStylePr w:type="firstCol">
      <w:tblPr/>
      <w:tcPr>
        <w:tcBorders>
          <w:top w:val="single" w:sz="8" w:space="0" w:color="467C81" w:themeColor="accent3"/>
          <w:left w:val="nil"/>
          <w:bottom w:val="single" w:sz="18" w:space="0" w:color="467C81" w:themeColor="accent3"/>
          <w:right w:val="nil"/>
          <w:insideH w:val="single" w:sz="4" w:space="0" w:color="467C81" w:themeColor="accent3"/>
          <w:insideV w:val="nil"/>
          <w:tl2br w:val="nil"/>
          <w:tr2bl w:val="nil"/>
        </w:tcBorders>
        <w:shd w:val="clear" w:color="auto" w:fill="D6E7E9" w:themeFill="accent3" w:themeFillTint="33"/>
      </w:tcPr>
    </w:tblStylePr>
  </w:style>
  <w:style w:type="paragraph" w:styleId="Revision">
    <w:name w:val="Revision"/>
    <w:hidden/>
    <w:uiPriority w:val="99"/>
    <w:semiHidden/>
    <w:rsid w:val="00D00F57"/>
    <w:pPr>
      <w:spacing w:after="0" w:line="240" w:lineRule="auto"/>
    </w:pPr>
    <w:rPr>
      <w:rFonts w:ascii="Aptos" w:hAnsi="Aptos"/>
      <w:sz w:val="26"/>
    </w:rPr>
  </w:style>
  <w:style w:type="paragraph" w:styleId="BalloonText">
    <w:name w:val="Balloon Text"/>
    <w:basedOn w:val="Normal"/>
    <w:link w:val="BalloonTextChar"/>
    <w:uiPriority w:val="99"/>
    <w:semiHidden/>
    <w:unhideWhenUsed/>
    <w:rsid w:val="00ED5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024"/>
    <w:rPr>
      <w:rFonts w:ascii="Segoe UI" w:hAnsi="Segoe UI" w:cs="Segoe UI"/>
      <w:sz w:val="18"/>
      <w:szCs w:val="18"/>
    </w:rPr>
  </w:style>
  <w:style w:type="table" w:styleId="PlainTable1">
    <w:name w:val="Plain Table 1"/>
    <w:basedOn w:val="TableNormal"/>
    <w:uiPriority w:val="41"/>
    <w:rsid w:val="00192B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semiHidden/>
    <w:unhideWhenUsed/>
    <w:rsid w:val="00FB692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B692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327">
      <w:bodyDiv w:val="1"/>
      <w:marLeft w:val="0"/>
      <w:marRight w:val="0"/>
      <w:marTop w:val="0"/>
      <w:marBottom w:val="0"/>
      <w:divBdr>
        <w:top w:val="none" w:sz="0" w:space="0" w:color="auto"/>
        <w:left w:val="none" w:sz="0" w:space="0" w:color="auto"/>
        <w:bottom w:val="none" w:sz="0" w:space="0" w:color="auto"/>
        <w:right w:val="none" w:sz="0" w:space="0" w:color="auto"/>
      </w:divBdr>
    </w:div>
    <w:div w:id="78331622">
      <w:bodyDiv w:val="1"/>
      <w:marLeft w:val="0"/>
      <w:marRight w:val="0"/>
      <w:marTop w:val="0"/>
      <w:marBottom w:val="0"/>
      <w:divBdr>
        <w:top w:val="none" w:sz="0" w:space="0" w:color="auto"/>
        <w:left w:val="none" w:sz="0" w:space="0" w:color="auto"/>
        <w:bottom w:val="none" w:sz="0" w:space="0" w:color="auto"/>
        <w:right w:val="none" w:sz="0" w:space="0" w:color="auto"/>
      </w:divBdr>
    </w:div>
    <w:div w:id="84688247">
      <w:bodyDiv w:val="1"/>
      <w:marLeft w:val="0"/>
      <w:marRight w:val="0"/>
      <w:marTop w:val="0"/>
      <w:marBottom w:val="0"/>
      <w:divBdr>
        <w:top w:val="none" w:sz="0" w:space="0" w:color="auto"/>
        <w:left w:val="none" w:sz="0" w:space="0" w:color="auto"/>
        <w:bottom w:val="none" w:sz="0" w:space="0" w:color="auto"/>
        <w:right w:val="none" w:sz="0" w:space="0" w:color="auto"/>
      </w:divBdr>
    </w:div>
    <w:div w:id="255603573">
      <w:bodyDiv w:val="1"/>
      <w:marLeft w:val="0"/>
      <w:marRight w:val="0"/>
      <w:marTop w:val="0"/>
      <w:marBottom w:val="0"/>
      <w:divBdr>
        <w:top w:val="none" w:sz="0" w:space="0" w:color="auto"/>
        <w:left w:val="none" w:sz="0" w:space="0" w:color="auto"/>
        <w:bottom w:val="none" w:sz="0" w:space="0" w:color="auto"/>
        <w:right w:val="none" w:sz="0" w:space="0" w:color="auto"/>
      </w:divBdr>
    </w:div>
    <w:div w:id="268852857">
      <w:bodyDiv w:val="1"/>
      <w:marLeft w:val="0"/>
      <w:marRight w:val="0"/>
      <w:marTop w:val="0"/>
      <w:marBottom w:val="0"/>
      <w:divBdr>
        <w:top w:val="none" w:sz="0" w:space="0" w:color="auto"/>
        <w:left w:val="none" w:sz="0" w:space="0" w:color="auto"/>
        <w:bottom w:val="none" w:sz="0" w:space="0" w:color="auto"/>
        <w:right w:val="none" w:sz="0" w:space="0" w:color="auto"/>
      </w:divBdr>
    </w:div>
    <w:div w:id="306740349">
      <w:bodyDiv w:val="1"/>
      <w:marLeft w:val="0"/>
      <w:marRight w:val="0"/>
      <w:marTop w:val="0"/>
      <w:marBottom w:val="0"/>
      <w:divBdr>
        <w:top w:val="none" w:sz="0" w:space="0" w:color="auto"/>
        <w:left w:val="none" w:sz="0" w:space="0" w:color="auto"/>
        <w:bottom w:val="none" w:sz="0" w:space="0" w:color="auto"/>
        <w:right w:val="none" w:sz="0" w:space="0" w:color="auto"/>
      </w:divBdr>
    </w:div>
    <w:div w:id="335617965">
      <w:bodyDiv w:val="1"/>
      <w:marLeft w:val="0"/>
      <w:marRight w:val="0"/>
      <w:marTop w:val="0"/>
      <w:marBottom w:val="0"/>
      <w:divBdr>
        <w:top w:val="none" w:sz="0" w:space="0" w:color="auto"/>
        <w:left w:val="none" w:sz="0" w:space="0" w:color="auto"/>
        <w:bottom w:val="none" w:sz="0" w:space="0" w:color="auto"/>
        <w:right w:val="none" w:sz="0" w:space="0" w:color="auto"/>
      </w:divBdr>
    </w:div>
    <w:div w:id="555971950">
      <w:bodyDiv w:val="1"/>
      <w:marLeft w:val="0"/>
      <w:marRight w:val="0"/>
      <w:marTop w:val="0"/>
      <w:marBottom w:val="0"/>
      <w:divBdr>
        <w:top w:val="none" w:sz="0" w:space="0" w:color="auto"/>
        <w:left w:val="none" w:sz="0" w:space="0" w:color="auto"/>
        <w:bottom w:val="none" w:sz="0" w:space="0" w:color="auto"/>
        <w:right w:val="none" w:sz="0" w:space="0" w:color="auto"/>
      </w:divBdr>
    </w:div>
    <w:div w:id="594558959">
      <w:bodyDiv w:val="1"/>
      <w:marLeft w:val="0"/>
      <w:marRight w:val="0"/>
      <w:marTop w:val="0"/>
      <w:marBottom w:val="0"/>
      <w:divBdr>
        <w:top w:val="none" w:sz="0" w:space="0" w:color="auto"/>
        <w:left w:val="none" w:sz="0" w:space="0" w:color="auto"/>
        <w:bottom w:val="none" w:sz="0" w:space="0" w:color="auto"/>
        <w:right w:val="none" w:sz="0" w:space="0" w:color="auto"/>
      </w:divBdr>
    </w:div>
    <w:div w:id="595752652">
      <w:bodyDiv w:val="1"/>
      <w:marLeft w:val="0"/>
      <w:marRight w:val="0"/>
      <w:marTop w:val="0"/>
      <w:marBottom w:val="0"/>
      <w:divBdr>
        <w:top w:val="none" w:sz="0" w:space="0" w:color="auto"/>
        <w:left w:val="none" w:sz="0" w:space="0" w:color="auto"/>
        <w:bottom w:val="none" w:sz="0" w:space="0" w:color="auto"/>
        <w:right w:val="none" w:sz="0" w:space="0" w:color="auto"/>
      </w:divBdr>
    </w:div>
    <w:div w:id="776558042">
      <w:bodyDiv w:val="1"/>
      <w:marLeft w:val="0"/>
      <w:marRight w:val="0"/>
      <w:marTop w:val="0"/>
      <w:marBottom w:val="0"/>
      <w:divBdr>
        <w:top w:val="none" w:sz="0" w:space="0" w:color="auto"/>
        <w:left w:val="none" w:sz="0" w:space="0" w:color="auto"/>
        <w:bottom w:val="none" w:sz="0" w:space="0" w:color="auto"/>
        <w:right w:val="none" w:sz="0" w:space="0" w:color="auto"/>
      </w:divBdr>
    </w:div>
    <w:div w:id="896933215">
      <w:bodyDiv w:val="1"/>
      <w:marLeft w:val="0"/>
      <w:marRight w:val="0"/>
      <w:marTop w:val="0"/>
      <w:marBottom w:val="0"/>
      <w:divBdr>
        <w:top w:val="none" w:sz="0" w:space="0" w:color="auto"/>
        <w:left w:val="none" w:sz="0" w:space="0" w:color="auto"/>
        <w:bottom w:val="none" w:sz="0" w:space="0" w:color="auto"/>
        <w:right w:val="none" w:sz="0" w:space="0" w:color="auto"/>
      </w:divBdr>
    </w:div>
    <w:div w:id="916480888">
      <w:bodyDiv w:val="1"/>
      <w:marLeft w:val="0"/>
      <w:marRight w:val="0"/>
      <w:marTop w:val="0"/>
      <w:marBottom w:val="0"/>
      <w:divBdr>
        <w:top w:val="none" w:sz="0" w:space="0" w:color="auto"/>
        <w:left w:val="none" w:sz="0" w:space="0" w:color="auto"/>
        <w:bottom w:val="none" w:sz="0" w:space="0" w:color="auto"/>
        <w:right w:val="none" w:sz="0" w:space="0" w:color="auto"/>
      </w:divBdr>
    </w:div>
    <w:div w:id="933978856">
      <w:bodyDiv w:val="1"/>
      <w:marLeft w:val="0"/>
      <w:marRight w:val="0"/>
      <w:marTop w:val="0"/>
      <w:marBottom w:val="0"/>
      <w:divBdr>
        <w:top w:val="none" w:sz="0" w:space="0" w:color="auto"/>
        <w:left w:val="none" w:sz="0" w:space="0" w:color="auto"/>
        <w:bottom w:val="none" w:sz="0" w:space="0" w:color="auto"/>
        <w:right w:val="none" w:sz="0" w:space="0" w:color="auto"/>
      </w:divBdr>
    </w:div>
    <w:div w:id="953363302">
      <w:bodyDiv w:val="1"/>
      <w:marLeft w:val="0"/>
      <w:marRight w:val="0"/>
      <w:marTop w:val="0"/>
      <w:marBottom w:val="0"/>
      <w:divBdr>
        <w:top w:val="none" w:sz="0" w:space="0" w:color="auto"/>
        <w:left w:val="none" w:sz="0" w:space="0" w:color="auto"/>
        <w:bottom w:val="none" w:sz="0" w:space="0" w:color="auto"/>
        <w:right w:val="none" w:sz="0" w:space="0" w:color="auto"/>
      </w:divBdr>
    </w:div>
    <w:div w:id="957029377">
      <w:bodyDiv w:val="1"/>
      <w:marLeft w:val="0"/>
      <w:marRight w:val="0"/>
      <w:marTop w:val="0"/>
      <w:marBottom w:val="0"/>
      <w:divBdr>
        <w:top w:val="none" w:sz="0" w:space="0" w:color="auto"/>
        <w:left w:val="none" w:sz="0" w:space="0" w:color="auto"/>
        <w:bottom w:val="none" w:sz="0" w:space="0" w:color="auto"/>
        <w:right w:val="none" w:sz="0" w:space="0" w:color="auto"/>
      </w:divBdr>
    </w:div>
    <w:div w:id="982125197">
      <w:bodyDiv w:val="1"/>
      <w:marLeft w:val="0"/>
      <w:marRight w:val="0"/>
      <w:marTop w:val="0"/>
      <w:marBottom w:val="0"/>
      <w:divBdr>
        <w:top w:val="none" w:sz="0" w:space="0" w:color="auto"/>
        <w:left w:val="none" w:sz="0" w:space="0" w:color="auto"/>
        <w:bottom w:val="none" w:sz="0" w:space="0" w:color="auto"/>
        <w:right w:val="none" w:sz="0" w:space="0" w:color="auto"/>
      </w:divBdr>
    </w:div>
    <w:div w:id="1178078577">
      <w:bodyDiv w:val="1"/>
      <w:marLeft w:val="0"/>
      <w:marRight w:val="0"/>
      <w:marTop w:val="0"/>
      <w:marBottom w:val="0"/>
      <w:divBdr>
        <w:top w:val="none" w:sz="0" w:space="0" w:color="auto"/>
        <w:left w:val="none" w:sz="0" w:space="0" w:color="auto"/>
        <w:bottom w:val="none" w:sz="0" w:space="0" w:color="auto"/>
        <w:right w:val="none" w:sz="0" w:space="0" w:color="auto"/>
      </w:divBdr>
    </w:div>
    <w:div w:id="1282148059">
      <w:bodyDiv w:val="1"/>
      <w:marLeft w:val="0"/>
      <w:marRight w:val="0"/>
      <w:marTop w:val="0"/>
      <w:marBottom w:val="0"/>
      <w:divBdr>
        <w:top w:val="none" w:sz="0" w:space="0" w:color="auto"/>
        <w:left w:val="none" w:sz="0" w:space="0" w:color="auto"/>
        <w:bottom w:val="none" w:sz="0" w:space="0" w:color="auto"/>
        <w:right w:val="none" w:sz="0" w:space="0" w:color="auto"/>
      </w:divBdr>
    </w:div>
    <w:div w:id="1318924087">
      <w:bodyDiv w:val="1"/>
      <w:marLeft w:val="0"/>
      <w:marRight w:val="0"/>
      <w:marTop w:val="0"/>
      <w:marBottom w:val="0"/>
      <w:divBdr>
        <w:top w:val="none" w:sz="0" w:space="0" w:color="auto"/>
        <w:left w:val="none" w:sz="0" w:space="0" w:color="auto"/>
        <w:bottom w:val="none" w:sz="0" w:space="0" w:color="auto"/>
        <w:right w:val="none" w:sz="0" w:space="0" w:color="auto"/>
      </w:divBdr>
    </w:div>
    <w:div w:id="1323393650">
      <w:bodyDiv w:val="1"/>
      <w:marLeft w:val="0"/>
      <w:marRight w:val="0"/>
      <w:marTop w:val="0"/>
      <w:marBottom w:val="0"/>
      <w:divBdr>
        <w:top w:val="none" w:sz="0" w:space="0" w:color="auto"/>
        <w:left w:val="none" w:sz="0" w:space="0" w:color="auto"/>
        <w:bottom w:val="none" w:sz="0" w:space="0" w:color="auto"/>
        <w:right w:val="none" w:sz="0" w:space="0" w:color="auto"/>
      </w:divBdr>
    </w:div>
    <w:div w:id="1568609125">
      <w:bodyDiv w:val="1"/>
      <w:marLeft w:val="0"/>
      <w:marRight w:val="0"/>
      <w:marTop w:val="0"/>
      <w:marBottom w:val="0"/>
      <w:divBdr>
        <w:top w:val="none" w:sz="0" w:space="0" w:color="auto"/>
        <w:left w:val="none" w:sz="0" w:space="0" w:color="auto"/>
        <w:bottom w:val="none" w:sz="0" w:space="0" w:color="auto"/>
        <w:right w:val="none" w:sz="0" w:space="0" w:color="auto"/>
      </w:divBdr>
    </w:div>
    <w:div w:id="1602300181">
      <w:bodyDiv w:val="1"/>
      <w:marLeft w:val="0"/>
      <w:marRight w:val="0"/>
      <w:marTop w:val="0"/>
      <w:marBottom w:val="0"/>
      <w:divBdr>
        <w:top w:val="none" w:sz="0" w:space="0" w:color="auto"/>
        <w:left w:val="none" w:sz="0" w:space="0" w:color="auto"/>
        <w:bottom w:val="none" w:sz="0" w:space="0" w:color="auto"/>
        <w:right w:val="none" w:sz="0" w:space="0" w:color="auto"/>
      </w:divBdr>
    </w:div>
    <w:div w:id="1626933172">
      <w:bodyDiv w:val="1"/>
      <w:marLeft w:val="0"/>
      <w:marRight w:val="0"/>
      <w:marTop w:val="0"/>
      <w:marBottom w:val="0"/>
      <w:divBdr>
        <w:top w:val="none" w:sz="0" w:space="0" w:color="auto"/>
        <w:left w:val="none" w:sz="0" w:space="0" w:color="auto"/>
        <w:bottom w:val="none" w:sz="0" w:space="0" w:color="auto"/>
        <w:right w:val="none" w:sz="0" w:space="0" w:color="auto"/>
      </w:divBdr>
    </w:div>
    <w:div w:id="207685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ublicsafety.gc.ca/cnt/rsrcs/pblctns/rslts-mltsystmc-thrpy-prgrm/index-en.aspx" TargetMode="External"/><Relationship Id="rId21" Type="http://schemas.openxmlformats.org/officeDocument/2006/relationships/hyperlink" Target="https://gcdocs.ps-sp.gc.ca/cs/cs/app/nodes/48280539" TargetMode="External"/><Relationship Id="rId42" Type="http://schemas.openxmlformats.org/officeDocument/2006/relationships/hyperlink" Target="https://coparenter.com/how-much-does-a-custody-battle-cost/" TargetMode="External"/><Relationship Id="rId47" Type="http://schemas.openxmlformats.org/officeDocument/2006/relationships/hyperlink" Target="https://doi.org/10.1007/s40865-019-00112-9" TargetMode="External"/><Relationship Id="rId63" Type="http://schemas.openxmlformats.org/officeDocument/2006/relationships/hyperlink" Target="https://files.ontario.ca/edu-2223-gsnprojections-en-2022-04-20.pdf" TargetMode="External"/><Relationship Id="rId68" Type="http://schemas.openxmlformats.org/officeDocument/2006/relationships/hyperlink" Target="https://www.auditor.on.ca/en/content/annualreports/arreports/en14/301en14.pdf" TargetMode="External"/><Relationship Id="rId84" Type="http://schemas.openxmlformats.org/officeDocument/2006/relationships/hyperlink" Target="https://snap.childdevelop.ca/the-science-behind-snap/" TargetMode="External"/><Relationship Id="rId89" Type="http://schemas.openxmlformats.org/officeDocument/2006/relationships/hyperlink" Target="https://www.sciencedirect.com/science/article/abs/pii/S0272735814000981?via%3Dihub" TargetMode="External"/><Relationship Id="rId16"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hyperlink" Target="https://doi.org/10.1177/00111287241287134" TargetMode="External"/><Relationship Id="rId37" Type="http://schemas.openxmlformats.org/officeDocument/2006/relationships/hyperlink" Target="https://pubmed.ncbi.nlm.nih.gov/23705649/" TargetMode="External"/><Relationship Id="rId53" Type="http://schemas.openxmlformats.org/officeDocument/2006/relationships/hyperlink" Target="https://incomesecurity.org/wp-content/uploads/2023/07/July-2023-ODSP-and-OW-rates-and-OCB.pdf" TargetMode="External"/><Relationship Id="rId58" Type="http://schemas.openxmlformats.org/officeDocument/2006/relationships/hyperlink" Target="https://www.justice.gc.ca/eng/rp-pr/jr/ccc2014/index.html" TargetMode="External"/><Relationship Id="rId74" Type="http://schemas.openxmlformats.org/officeDocument/2006/relationships/hyperlink" Target="https://www.publicsafety.gc.ca/cnt/cntrng-crm/crm-prvntn/nvntr/dtls-en.aspx?i=10054" TargetMode="External"/><Relationship Id="rId79" Type="http://schemas.openxmlformats.org/officeDocument/2006/relationships/hyperlink" Target="https://www150.statcan.gc.ca/n1/daily-quotidien/240925/dq240925a-eng.htm" TargetMode="External"/><Relationship Id="rId5" Type="http://schemas.openxmlformats.org/officeDocument/2006/relationships/numbering" Target="numbering.xml"/><Relationship Id="rId90" Type="http://schemas.openxmlformats.org/officeDocument/2006/relationships/hyperlink" Target="https://westcoastadr.com/comparison-of-costs/" TargetMode="External"/><Relationship Id="rId95" Type="http://schemas.openxmlformats.org/officeDocument/2006/relationships/hyperlink" Target="https://doi.org/10.1016/j.jaac.2021.08.012" TargetMode="External"/><Relationship Id="rId22" Type="http://schemas.openxmlformats.org/officeDocument/2006/relationships/hyperlink" Target="https://snap.childdevelop.ca/" TargetMode="External"/><Relationship Id="rId27" Type="http://schemas.openxmlformats.org/officeDocument/2006/relationships/hyperlink" Target="https://doi.org/10.1016/j.chiabu.2018.07.011" TargetMode="External"/><Relationship Id="rId43" Type="http://schemas.openxmlformats.org/officeDocument/2006/relationships/hyperlink" Target="https://www.publicsafety.gc.ca/cnt/rsrcs/pblctns/mntry-cst-crmnl-trjctrs/report-en.pdf" TargetMode="External"/><Relationship Id="rId48" Type="http://schemas.openxmlformats.org/officeDocument/2006/relationships/hyperlink" Target="https://www.publicsafety.gc.ca/cnt/rsrcs/pblctns/2015-r022/2015-r022-en.pdf" TargetMode="External"/><Relationship Id="rId64" Type="http://schemas.openxmlformats.org/officeDocument/2006/relationships/hyperlink" Target="https://psycnet.apa.org/doi/10.1037/0033-295X.100.4.674" TargetMode="External"/><Relationship Id="rId69" Type="http://schemas.openxmlformats.org/officeDocument/2006/relationships/hyperlink" Target="https://www.ottawapolice.ca/en/reports-and-requests/paid-duty-and-events.aspx" TargetMode="External"/><Relationship Id="rId80" Type="http://schemas.openxmlformats.org/officeDocument/2006/relationships/hyperlink" Target="https://www150.statcan.gc.ca/t1/tbl1/en/tv.action?pid=3510000501" TargetMode="External"/><Relationship Id="rId85" Type="http://schemas.openxmlformats.org/officeDocument/2006/relationships/hyperlink" Target="https://casott.on.ca/wp-content/uploads/2023/10/CASO-Annual-Report-2020-2021.pdf" TargetMode="External"/><Relationship Id="rId12" Type="http://schemas.openxmlformats.org/officeDocument/2006/relationships/hyperlink" Target="https://can01.safelinks.protection.outlook.com/?url=https%3A%2F%2Fwww.publicsafety.gc.ca%2Fcnt%2Frsrcs%2Fpblctns%2Ftlrs-stry-r001-2026%2Findex-en.aspx&amp;data=05%7C02%7CAllyson.Green%40ps-sp.gc.ca%7Ce79f3a50c0534ed9184808de64e70e70%7C2d28dd40a4f24317a351bc709c183c85%7C0%7C0%7C639059141623910558%7CUnknown%7CTWFpbGZsb3d8eyJFbXB0eU1hcGkiOnRydWUsIlYiOiIwLjAuMDAwMCIsIlAiOiJXaW4zMiIsIkFOIjoiTWFpbCIsIldUIjoyfQ%3D%3D%7C0%7C%7C%7C&amp;sdata=0osxSa9dC3sIHDLfINr6yKgviIeQ6JW7%2FpeiTyUIL1Y%3D&amp;reserved=0" TargetMode="External"/><Relationship Id="rId17" Type="http://schemas.openxmlformats.org/officeDocument/2006/relationships/footer" Target="footer2.xml"/><Relationship Id="rId25" Type="http://schemas.openxmlformats.org/officeDocument/2006/relationships/hyperlink" Target="https://www.publicsafety.gc.ca/cnt/cntrng-crm/crm-prvntn/nvntr/dtls-en.aspx?i=10058" TargetMode="External"/><Relationship Id="rId33" Type="http://schemas.openxmlformats.org/officeDocument/2006/relationships/hyperlink" Target="https://www.canadianlawyermag.com/staticcontent/AttachedDocs/CL_Apr_18_LegalFeesSurvey.pdf" TargetMode="External"/><Relationship Id="rId38" Type="http://schemas.openxmlformats.org/officeDocument/2006/relationships/hyperlink" Target="https://www.who.int/europe/publications/i/item/9789289060936" TargetMode="External"/><Relationship Id="rId46" Type="http://schemas.openxmlformats.org/officeDocument/2006/relationships/hyperlink" Target="https://www.etobicokepsych.com/services" TargetMode="External"/><Relationship Id="rId59" Type="http://schemas.openxmlformats.org/officeDocument/2006/relationships/hyperlink" Target="https://doi.org/10.1016/j.childyouth.2021.106342" TargetMode="External"/><Relationship Id="rId67" Type="http://schemas.openxmlformats.org/officeDocument/2006/relationships/hyperlink" Target="https://www.publicsafety.gc.ca/cnt/rsrcs/pblctns/rslts-mltsystmc-thrpy-prgrm/index-en.aspx" TargetMode="External"/><Relationship Id="rId20" Type="http://schemas.openxmlformats.org/officeDocument/2006/relationships/hyperlink" Target="https://www.publicsafety.gc.ca/cnt/rsrcs/pblctns/2016-r005/index-en.aspx" TargetMode="External"/><Relationship Id="rId41" Type="http://schemas.openxmlformats.org/officeDocument/2006/relationships/hyperlink" Target="https://doi.org/10.1542/peds.2022-060118" TargetMode="External"/><Relationship Id="rId54" Type="http://schemas.openxmlformats.org/officeDocument/2006/relationships/hyperlink" Target="https://doi.org/10.1080/15548732.2020.1850602" TargetMode="External"/><Relationship Id="rId62" Type="http://schemas.openxmlformats.org/officeDocument/2006/relationships/hyperlink" Target="https://www.ontario.ca/page/when-youth-found-guilty-court" TargetMode="External"/><Relationship Id="rId70" Type="http://schemas.openxmlformats.org/officeDocument/2006/relationships/hyperlink" Target="https://www.canada.ca/en/parole-board/corporate/publications-and-forms/parole-decision-making-myths-and-realities.html" TargetMode="External"/><Relationship Id="rId75" Type="http://schemas.openxmlformats.org/officeDocument/2006/relationships/hyperlink" Target="https://www.qch.on.ca/UninsuredandNon-residentFees" TargetMode="External"/><Relationship Id="rId83" Type="http://schemas.openxmlformats.org/officeDocument/2006/relationships/hyperlink" Target="https://www.cbc.ca/news/canada/british-columbia/mcfd-monthly-pay-increase-foster-care-families-1.6795269" TargetMode="External"/><Relationship Id="rId88" Type="http://schemas.openxmlformats.org/officeDocument/2006/relationships/hyperlink" Target="https://www.unodc.org/documents/data-and-analysis/WDR_2024/WDR24_Key_findings_and_conclusions.pdf" TargetMode="External"/><Relationship Id="rId91" Type="http://schemas.openxmlformats.org/officeDocument/2006/relationships/hyperlink" Target="https://www.who.int/europe/news/item/25-04-2024-alcohol--e-cigarettes--cannabis--concerning-trends-in-adolescent-substance-use--shows-new-who-europe-report" TargetMode="External"/><Relationship Id="rId9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gcdocs.ps-sp.gc.ca/cs/cs/app/nodes/48280539" TargetMode="External"/><Relationship Id="rId28" Type="http://schemas.openxmlformats.org/officeDocument/2006/relationships/hyperlink" Target="https://www.acfp.ca/wp-content/uploads/2017/03/ACFPPricingDoc2017.pdf" TargetMode="External"/><Relationship Id="rId36" Type="http://schemas.openxmlformats.org/officeDocument/2006/relationships/hyperlink" Target="https://www.cciph.ca/ontario-fees" TargetMode="External"/><Relationship Id="rId49" Type="http://schemas.openxmlformats.org/officeDocument/2006/relationships/hyperlink" Target="https://www.separation.ca/blog/2024/april/gillespie-v-gillespie-2024-oncj-124/" TargetMode="External"/><Relationship Id="rId57" Type="http://schemas.openxmlformats.org/officeDocument/2006/relationships/hyperlink" Target="https://lemieuxlaw.ca/how-much-does-a-family-lawyer-cost/" TargetMode="External"/><Relationship Id="rId10" Type="http://schemas.openxmlformats.org/officeDocument/2006/relationships/endnotes" Target="endnotes.xml"/><Relationship Id="rId31" Type="http://schemas.openxmlformats.org/officeDocument/2006/relationships/hyperlink" Target="https://pmc.ncbi.nlm.nih.gov/articles/PMC2344153/pdf/nihms38498.pdf" TargetMode="External"/><Relationship Id="rId44" Type="http://schemas.openxmlformats.org/officeDocument/2006/relationships/hyperlink" Target="https://www.dr-bill.ca/ohip_billing_codes/specialty/consultations-and-visits/psychiatry-19" TargetMode="External"/><Relationship Id="rId52" Type="http://schemas.openxmlformats.org/officeDocument/2006/relationships/hyperlink" Target="https://doi.org/10.1177/13591045080906" TargetMode="External"/><Relationship Id="rId60" Type="http://schemas.openxmlformats.org/officeDocument/2006/relationships/hyperlink" Target="https://www.publicsafety.gc.ca/cnt/rsrcs/pblctns/fnl-mltsystmc-thrpy-prgrm/fnl-mltsystmc-thrpy-prgrm-eng.pdf" TargetMode="External"/><Relationship Id="rId65" Type="http://schemas.openxmlformats.org/officeDocument/2006/relationships/hyperlink" Target="https://www.mstservices.com/" TargetMode="External"/><Relationship Id="rId73" Type="http://schemas.openxmlformats.org/officeDocument/2006/relationships/hyperlink" Target="https://www.publicsafety.gc.ca/cnt/cntrng-crm/crm-prvntn/nvntr/dtls-en.aspx?i=10058" TargetMode="External"/><Relationship Id="rId78" Type="http://schemas.openxmlformats.org/officeDocument/2006/relationships/hyperlink" Target="https://www150.statcan.gc.ca/t1/tbl1/en/tv.action?pid=3510017701" TargetMode="External"/><Relationship Id="rId81" Type="http://schemas.openxmlformats.org/officeDocument/2006/relationships/hyperlink" Target="https://www150.statcan.gc.ca/t1/tbl1/en/tv.action?pid=3510001301" TargetMode="External"/><Relationship Id="rId86" Type="http://schemas.openxmlformats.org/officeDocument/2006/relationships/hyperlink" Target="https://monitormag.ca/articles/the-straight-answer-education-funding-in-ontario-has-dropped-since-2018" TargetMode="External"/><Relationship Id="rId94" Type="http://schemas.openxmlformats.org/officeDocument/2006/relationships/hyperlink" Target="https://www.laws-lois.justice.gc.ca/eng/acts/y-1.5/page-1.html" TargetMode="External"/><Relationship Id="rId99" Type="http://schemas.openxmlformats.org/officeDocument/2006/relationships/footer" Target="footer5.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securitepublique.gc.ca/cnt/rsrcs/pblctns/tlrs-stry-r001-2026/index-fr.aspx" TargetMode="External"/><Relationship Id="rId18" Type="http://schemas.openxmlformats.org/officeDocument/2006/relationships/header" Target="header3.xml"/><Relationship Id="rId39" Type="http://schemas.openxmlformats.org/officeDocument/2006/relationships/hyperlink" Target="https://www.cbc.ca/news/canada/nova-scotia/ground-and-air-ambulance-fees-health-care-universal-health-care-1.5817284" TargetMode="External"/><Relationship Id="rId34" Type="http://schemas.openxmlformats.org/officeDocument/2006/relationships/hyperlink" Target="https://doi.org/10.1007/s11121-014-0490-2" TargetMode="External"/><Relationship Id="rId50" Type="http://schemas.openxmlformats.org/officeDocument/2006/relationships/hyperlink" Target="https://www.canada.ca/content/dam/hc-sc/documents/services/canadian-student-tobacco-alcohol-drugs-survey/2023-2024-key-findings/2023-2024-key-findings.pdf" TargetMode="External"/><Relationship Id="rId55" Type="http://schemas.openxmlformats.org/officeDocument/2006/relationships/hyperlink" Target="https://doi.org/10.1016/j.chiabu.2019.104252" TargetMode="External"/><Relationship Id="rId76" Type="http://schemas.openxmlformats.org/officeDocument/2006/relationships/hyperlink" Target="https://doi.org/10.1111/j.1744-6171.2006.00047.x" TargetMode="External"/><Relationship Id="rId97" Type="http://schemas.openxmlformats.org/officeDocument/2006/relationships/footer" Target="footer4.xml"/><Relationship Id="rId7" Type="http://schemas.openxmlformats.org/officeDocument/2006/relationships/settings" Target="settings.xml"/><Relationship Id="rId71" Type="http://schemas.openxmlformats.org/officeDocument/2006/relationships/hyperlink" Target="https://www.publicsafety.gc.ca/cnt/cntrng-crm/crm-prvntn/fndng-prgrms/rsk-fctrs-en.aspx" TargetMode="External"/><Relationship Id="rId92" Type="http://schemas.openxmlformats.org/officeDocument/2006/relationships/hyperlink" Target="https://www.who.int/news-room/fact-sheets/detail/adolescents-health-risks-and-solutions" TargetMode="External"/><Relationship Id="rId2" Type="http://schemas.openxmlformats.org/officeDocument/2006/relationships/customXml" Target="../customXml/item2.xml"/><Relationship Id="rId29" Type="http://schemas.openxmlformats.org/officeDocument/2006/relationships/hyperlink" Target="https://open.alberta.ca/publications/safe-communities-innovation-fund-pilot-project-executive-summaries" TargetMode="External"/><Relationship Id="rId24" Type="http://schemas.openxmlformats.org/officeDocument/2006/relationships/hyperlink" Target="https://snap.childdevelop.ca/" TargetMode="External"/><Relationship Id="rId40" Type="http://schemas.openxmlformats.org/officeDocument/2006/relationships/hyperlink" Target="https/doi.org/%2010.1016/j.chiabu.2008.07.005" TargetMode="External"/><Relationship Id="rId45" Type="http://schemas.openxmlformats.org/officeDocument/2006/relationships/hyperlink" Target="https://www.publicsafety.gc.ca/cnt/rsrcs/pblctns/2015-r018/2015-r018-en.pdf" TargetMode="External"/><Relationship Id="rId66" Type="http://schemas.openxmlformats.org/officeDocument/2006/relationships/hyperlink" Target="https://doi.org/10.1080/15548732.2017.1340221" TargetMode="External"/><Relationship Id="rId87" Type="http://schemas.openxmlformats.org/officeDocument/2006/relationships/hyperlink" Target="https://tribunalsontario.ca/opb/application-and-hearing-process/" TargetMode="External"/><Relationship Id="rId61" Type="http://schemas.openxmlformats.org/officeDocument/2006/relationships/hyperlink" Target="https://monitoringthefuture.org/results/annual-reports/" TargetMode="External"/><Relationship Id="rId82" Type="http://schemas.openxmlformats.org/officeDocument/2006/relationships/hyperlink" Target="https://www.statcan.gc.ca/en/subjects-start/prices_and_price_indexes/consumer_price_indexes" TargetMode="Externa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yperlink" Target="https://doi.org/10.1177/0011128705281756" TargetMode="External"/><Relationship Id="rId35" Type="http://schemas.openxmlformats.org/officeDocument/2006/relationships/hyperlink" Target="https://doi.org/10.1093/oxfordhb/9780199747238.013.0010" TargetMode="External"/><Relationship Id="rId56" Type="http://schemas.openxmlformats.org/officeDocument/2006/relationships/hyperlink" Target="https://www.publicsafety.gc.ca/cnt/rsrcs/pblctns/2015-r047/index-en.aspx" TargetMode="External"/><Relationship Id="rId77" Type="http://schemas.openxmlformats.org/officeDocument/2006/relationships/hyperlink" Target="https://www.pbo-dpb.ca/en/publications/RP-1718-368--update-costs-incarceration--mise-jour-couts-incarceration"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doi.org/10.1037/lhb0000170" TargetMode="External"/><Relationship Id="rId72" Type="http://schemas.openxmlformats.org/officeDocument/2006/relationships/hyperlink" Target="https://www.publicsafety.gc.ca/cnt/rsrcs/pblctns/ccrso-2022/ccrso-2022-en.pdf" TargetMode="External"/><Relationship Id="rId93" Type="http://schemas.openxmlformats.org/officeDocument/2006/relationships/hyperlink" Target="https://www.ylaw.ca/blog/how-much-do-bc-family-law-trials-cost-vancouver-family-lawyer-explains/" TargetMode="External"/><Relationship Id="rId98" Type="http://schemas.openxmlformats.org/officeDocument/2006/relationships/header" Target="header5.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gcdocs.ps-sp.gc.ca/cs/cs/app/nodes/48280539" TargetMode="External"/><Relationship Id="rId2" Type="http://schemas.openxmlformats.org/officeDocument/2006/relationships/hyperlink" Target="https://gcdocs.ps-sp.gc.ca/cs/cs/app/nodes/48280539" TargetMode="External"/><Relationship Id="rId1" Type="http://schemas.openxmlformats.org/officeDocument/2006/relationships/hyperlink" Target="https://gcdocs.ps-sp.gc.ca/cs/cs/app/nodes/4828053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Nicot\Desktop\DRAFT_Accessible-Report-Template_EN_v6.dotx" TargetMode="External"/></Relationships>
</file>

<file path=word/theme/theme1.xml><?xml version="1.0" encoding="utf-8"?>
<a:theme xmlns:a="http://schemas.openxmlformats.org/drawingml/2006/main" name="Office Theme">
  <a:themeElements>
    <a:clrScheme name="RD colour palette">
      <a:dk1>
        <a:srgbClr val="000000"/>
      </a:dk1>
      <a:lt1>
        <a:sysClr val="window" lastClr="FFFFFF"/>
      </a:lt1>
      <a:dk2>
        <a:srgbClr val="182741"/>
      </a:dk2>
      <a:lt2>
        <a:srgbClr val="E7E6E6"/>
      </a:lt2>
      <a:accent1>
        <a:srgbClr val="3A5A88"/>
      </a:accent1>
      <a:accent2>
        <a:srgbClr val="8F5629"/>
      </a:accent2>
      <a:accent3>
        <a:srgbClr val="467C81"/>
      </a:accent3>
      <a:accent4>
        <a:srgbClr val="906F31"/>
      </a:accent4>
      <a:accent5>
        <a:srgbClr val="6175AE"/>
      </a:accent5>
      <a:accent6>
        <a:srgbClr val="20393C"/>
      </a:accent6>
      <a:hlink>
        <a:srgbClr val="335289"/>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060281D55F814BAC7937308C053EE1" ma:contentTypeVersion="18" ma:contentTypeDescription="Create a new document." ma:contentTypeScope="" ma:versionID="decdde7e2e4a97589d59ee5dc7bc3f31">
  <xsd:schema xmlns:xsd="http://www.w3.org/2001/XMLSchema" xmlns:xs="http://www.w3.org/2001/XMLSchema" xmlns:p="http://schemas.microsoft.com/office/2006/metadata/properties" xmlns:ns3="37beba5d-6924-4787-92c9-4341cda936b0" xmlns:ns4="b04d95d5-156d-4201-8a67-9e3be4ca8648" targetNamespace="http://schemas.microsoft.com/office/2006/metadata/properties" ma:root="true" ma:fieldsID="6a0b4737c3944bacdefc03d11ca7edcf" ns3:_="" ns4:_="">
    <xsd:import namespace="37beba5d-6924-4787-92c9-4341cda936b0"/>
    <xsd:import namespace="b04d95d5-156d-4201-8a67-9e3be4ca864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eba5d-6924-4787-92c9-4341cda93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4d95d5-156d-4201-8a67-9e3be4ca86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7beba5d-6924-4787-92c9-4341cda936b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EC374-D9BF-432C-84BD-E11271579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eba5d-6924-4787-92c9-4341cda936b0"/>
    <ds:schemaRef ds:uri="b04d95d5-156d-4201-8a67-9e3be4ca8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8E1E0B-C38B-47B1-A8E3-BDB6B4484455}">
  <ds:schemaRefs>
    <ds:schemaRef ds:uri="http://schemas.microsoft.com/sharepoint/v3/contenttype/forms"/>
  </ds:schemaRefs>
</ds:datastoreItem>
</file>

<file path=customXml/itemProps3.xml><?xml version="1.0" encoding="utf-8"?>
<ds:datastoreItem xmlns:ds="http://schemas.openxmlformats.org/officeDocument/2006/customXml" ds:itemID="{764FB0DF-0D3E-4DEA-BAD2-66E860AF7579}">
  <ds:schemaRefs>
    <ds:schemaRef ds:uri="http://schemas.microsoft.com/office/2006/metadata/properties"/>
    <ds:schemaRef ds:uri="http://schemas.microsoft.com/office/infopath/2007/PartnerControls"/>
    <ds:schemaRef ds:uri="37beba5d-6924-4787-92c9-4341cda936b0"/>
  </ds:schemaRefs>
</ds:datastoreItem>
</file>

<file path=customXml/itemProps4.xml><?xml version="1.0" encoding="utf-8"?>
<ds:datastoreItem xmlns:ds="http://schemas.openxmlformats.org/officeDocument/2006/customXml" ds:itemID="{81B9B3E1-5AFA-4B39-B93B-69C0E2C0F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DRAFT_Accessible-Report-Template_EN_v6</Template>
  <TotalTime>7745</TotalTime>
  <Pages>1</Pages>
  <Words>11502</Words>
  <Characters>63608</Characters>
  <Application>Microsoft Office Word</Application>
  <DocSecurity>8</DocSecurity>
  <Lines>1590</Lines>
  <Paragraphs>1138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Nicot, Elisa (she, her | elle, la)</dc:creator>
  <cp:keywords/>
  <dc:description/>
  <cp:lastModifiedBy>Green, Allyson (she, her | elle, la)</cp:lastModifiedBy>
  <cp:revision>241</cp:revision>
  <cp:lastPrinted>2025-05-28T14:48:00Z</cp:lastPrinted>
  <dcterms:created xsi:type="dcterms:W3CDTF">2025-04-01T14:34:00Z</dcterms:created>
  <dcterms:modified xsi:type="dcterms:W3CDTF">2026-02-09T20:16:00Z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#008000,10,Calibri</vt:lpwstr>
  </property>
  <property fmtid="{D5CDD505-2E9C-101B-9397-08002B2CF9AE}" pid="4" name="ClassificationContentMarkingHeaderText">
    <vt:lpwstr>Unclassified | Non classifié</vt:lpwstr>
  </property>
  <property fmtid="{D5CDD505-2E9C-101B-9397-08002B2CF9AE}" pid="5" name="ClassificationContentMarkingFooterShapeIds">
    <vt:lpwstr>9,a,c</vt:lpwstr>
  </property>
  <property fmtid="{D5CDD505-2E9C-101B-9397-08002B2CF9AE}" pid="6" name="ClassificationContentMarkingFooterFontProps">
    <vt:lpwstr>#008000,10,Calibri</vt:lpwstr>
  </property>
  <property fmtid="{D5CDD505-2E9C-101B-9397-08002B2CF9AE}" pid="7" name="ClassificationContentMarkingFooterText">
    <vt:lpwstr>Unclassified | Non classifié</vt:lpwstr>
  </property>
  <property fmtid="{D5CDD505-2E9C-101B-9397-08002B2CF9AE}" pid="8" name="MSIP_Label_1dc9ef4b-740a-42cb-ab8b-01034c2f2fff_Enabled">
    <vt:lpwstr>true</vt:lpwstr>
  </property>
  <property fmtid="{D5CDD505-2E9C-101B-9397-08002B2CF9AE}" pid="9" name="MSIP_Label_1dc9ef4b-740a-42cb-ab8b-01034c2f2fff_SetDate">
    <vt:lpwstr>2023-08-30T16:19:10Z</vt:lpwstr>
  </property>
  <property fmtid="{D5CDD505-2E9C-101B-9397-08002B2CF9AE}" pid="10" name="MSIP_Label_1dc9ef4b-740a-42cb-ab8b-01034c2f2fff_Method">
    <vt:lpwstr>Privileged</vt:lpwstr>
  </property>
  <property fmtid="{D5CDD505-2E9C-101B-9397-08002B2CF9AE}" pid="11" name="MSIP_Label_1dc9ef4b-740a-42cb-ab8b-01034c2f2fff_Name">
    <vt:lpwstr>Standard Unclass-nonclass</vt:lpwstr>
  </property>
  <property fmtid="{D5CDD505-2E9C-101B-9397-08002B2CF9AE}" pid="12" name="MSIP_Label_1dc9ef4b-740a-42cb-ab8b-01034c2f2fff_SiteId">
    <vt:lpwstr>2d28dd40-a4f2-4317-a351-bc709c183c85</vt:lpwstr>
  </property>
  <property fmtid="{D5CDD505-2E9C-101B-9397-08002B2CF9AE}" pid="13" name="MSIP_Label_1dc9ef4b-740a-42cb-ab8b-01034c2f2fff_ActionId">
    <vt:lpwstr>554372fa-b1ee-435d-9e5f-eff42bfcae0e</vt:lpwstr>
  </property>
  <property fmtid="{D5CDD505-2E9C-101B-9397-08002B2CF9AE}" pid="14" name="MSIP_Label_1dc9ef4b-740a-42cb-ab8b-01034c2f2fff_ContentBits">
    <vt:lpwstr>3</vt:lpwstr>
  </property>
  <property fmtid="{D5CDD505-2E9C-101B-9397-08002B2CF9AE}" pid="15" name="ContentTypeId">
    <vt:lpwstr>0x010100DA060281D55F814BAC7937308C053EE1</vt:lpwstr>
  </property>
  <property fmtid="{D5CDD505-2E9C-101B-9397-08002B2CF9AE}" pid="16" name="_NewReviewCycle">
    <vt:lpwstr/>
  </property>
  <property fmtid="{D5CDD505-2E9C-101B-9397-08002B2CF9AE}" pid="17" name="MSIP_Label_7cbc06e0-24cf-4f56-bab7-78e3f0d940b7_Enabled">
    <vt:lpwstr>true</vt:lpwstr>
  </property>
  <property fmtid="{D5CDD505-2E9C-101B-9397-08002B2CF9AE}" pid="18" name="MSIP_Label_7cbc06e0-24cf-4f56-bab7-78e3f0d940b7_SetDate">
    <vt:lpwstr>2025-03-12T13:27:12Z</vt:lpwstr>
  </property>
  <property fmtid="{D5CDD505-2E9C-101B-9397-08002B2CF9AE}" pid="19" name="MSIP_Label_7cbc06e0-24cf-4f56-bab7-78e3f0d940b7_Method">
    <vt:lpwstr>Privileged</vt:lpwstr>
  </property>
  <property fmtid="{D5CDD505-2E9C-101B-9397-08002B2CF9AE}" pid="20" name="MSIP_Label_7cbc06e0-24cf-4f56-bab7-78e3f0d940b7_Name">
    <vt:lpwstr>Unclassified-Non classifié</vt:lpwstr>
  </property>
  <property fmtid="{D5CDD505-2E9C-101B-9397-08002B2CF9AE}" pid="21" name="MSIP_Label_7cbc06e0-24cf-4f56-bab7-78e3f0d940b7_SiteId">
    <vt:lpwstr>cd9584b2-f14c-48ae-a87a-edb195f4877e</vt:lpwstr>
  </property>
  <property fmtid="{D5CDD505-2E9C-101B-9397-08002B2CF9AE}" pid="22" name="MSIP_Label_7cbc06e0-24cf-4f56-bab7-78e3f0d940b7_ActionId">
    <vt:lpwstr>775ec013-e6d5-4702-8c90-78ce9f272ef1</vt:lpwstr>
  </property>
  <property fmtid="{D5CDD505-2E9C-101B-9397-08002B2CF9AE}" pid="23" name="MSIP_Label_7cbc06e0-24cf-4f56-bab7-78e3f0d940b7_ContentBits">
    <vt:lpwstr>0</vt:lpwstr>
  </property>
  <property fmtid="{D5CDD505-2E9C-101B-9397-08002B2CF9AE}" pid="24" name="_AdHocReviewCycleID">
    <vt:i4>-2130029699</vt:i4>
  </property>
  <property fmtid="{D5CDD505-2E9C-101B-9397-08002B2CF9AE}" pid="25" name="_EmailSubject">
    <vt:lpwstr>PUBLISH/CODING: PS Website - Tyler's Story (RD)</vt:lpwstr>
  </property>
  <property fmtid="{D5CDD505-2E9C-101B-9397-08002B2CF9AE}" pid="26" name="_AuthorEmail">
    <vt:lpwstr>Ben.Wilson@PS-SP.GC.CA</vt:lpwstr>
  </property>
  <property fmtid="{D5CDD505-2E9C-101B-9397-08002B2CF9AE}" pid="27" name="_AuthorEmailDisplayName">
    <vt:lpwstr>Wilson, Benjamin</vt:lpwstr>
  </property>
  <property fmtid="{D5CDD505-2E9C-101B-9397-08002B2CF9AE}" pid="28" name="_PreviousAdHocReviewCycleID">
    <vt:i4>1418456807</vt:i4>
  </property>
</Properties>
</file>