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1A28D" w14:textId="77777777" w:rsidR="00E51227" w:rsidRPr="00B4664C" w:rsidRDefault="00E51227" w:rsidP="00D173AD">
      <w:pPr>
        <w:ind w:left="990"/>
        <w:rPr>
          <w:lang w:val="en-CA"/>
        </w:rPr>
      </w:pPr>
    </w:p>
    <w:p w14:paraId="3FF5CDB8" w14:textId="77777777" w:rsidR="00E64092" w:rsidRDefault="00E64092" w:rsidP="00D173AD">
      <w:pPr>
        <w:ind w:left="990"/>
        <w:rPr>
          <w:lang w:val="en-CA"/>
        </w:rPr>
      </w:pPr>
    </w:p>
    <w:p w14:paraId="4E2FC681" w14:textId="77777777" w:rsidR="009F2792" w:rsidRPr="00B4664C" w:rsidRDefault="009F2792" w:rsidP="00D173AD">
      <w:pPr>
        <w:ind w:left="990"/>
        <w:rPr>
          <w:lang w:val="en-CA"/>
        </w:rPr>
      </w:pPr>
    </w:p>
    <w:p w14:paraId="53E1E528" w14:textId="77777777" w:rsidR="00014054" w:rsidRPr="00B4664C" w:rsidRDefault="00B4664C" w:rsidP="00D173AD">
      <w:pPr>
        <w:pStyle w:val="Heading1"/>
        <w:spacing w:after="120"/>
        <w:ind w:left="990"/>
        <w:rPr>
          <w:b w:val="0"/>
          <w:bCs/>
          <w:color w:val="467C81" w:themeColor="accent3"/>
          <w:sz w:val="44"/>
          <w:szCs w:val="28"/>
        </w:rPr>
      </w:pPr>
      <w:r>
        <w:rPr>
          <w:b w:val="0"/>
          <w:bCs/>
          <w:color w:val="467C81" w:themeColor="accent3"/>
          <w:sz w:val="44"/>
          <w:szCs w:val="28"/>
        </w:rPr>
        <w:t>Sécurité publique Canada</w:t>
      </w:r>
    </w:p>
    <w:p w14:paraId="1C211D27" w14:textId="75C99CFA" w:rsidR="00014054" w:rsidRPr="00B4664C" w:rsidRDefault="00B4664C" w:rsidP="00D173AD">
      <w:pPr>
        <w:pStyle w:val="Heading1"/>
        <w:spacing w:before="0"/>
        <w:ind w:left="990"/>
      </w:pPr>
      <w:r>
        <w:t>L</w:t>
      </w:r>
      <w:r w:rsidR="00773922">
        <w:t>’</w:t>
      </w:r>
      <w:r>
        <w:t xml:space="preserve">histoire de Tyler </w:t>
      </w:r>
    </w:p>
    <w:p w14:paraId="48DD425D" w14:textId="77777777" w:rsidR="008E7559" w:rsidRDefault="00B4664C" w:rsidP="00E92E0F">
      <w:pPr>
        <w:pStyle w:val="Subtitle"/>
        <w:ind w:left="990" w:right="571"/>
      </w:pPr>
      <w:r>
        <w:t xml:space="preserve">Division de la recherche, Secteur de la prévention du crime  </w:t>
      </w:r>
    </w:p>
    <w:p w14:paraId="3D68310B" w14:textId="27525C40" w:rsidR="00014054" w:rsidRPr="008E7559" w:rsidRDefault="008E7559" w:rsidP="008E7559">
      <w:pPr>
        <w:pStyle w:val="DateDetails"/>
        <w:ind w:left="990" w:right="2700"/>
        <w:rPr>
          <w:color w:val="6175AE" w:themeColor="accent5"/>
        </w:rPr>
      </w:pPr>
      <w:r w:rsidRPr="008E7559">
        <w:rPr>
          <w:color w:val="6175AE" w:themeColor="accent5"/>
        </w:rPr>
        <w:t>R001-2026</w:t>
      </w:r>
      <w:r w:rsidR="00B4664C" w:rsidRPr="008E7559">
        <w:rPr>
          <w:color w:val="6175AE" w:themeColor="accent5"/>
        </w:rPr>
        <w:t xml:space="preserve">         </w:t>
      </w:r>
    </w:p>
    <w:p w14:paraId="612E3E99" w14:textId="03A667B1" w:rsidR="005F288B" w:rsidRPr="00B4664C" w:rsidRDefault="00EC3F95" w:rsidP="00D173AD">
      <w:pPr>
        <w:pStyle w:val="DateDetails"/>
        <w:ind w:left="990" w:right="2700"/>
      </w:pPr>
      <w:r>
        <w:rPr>
          <w:color w:val="6175AE" w:themeColor="accent5"/>
        </w:rPr>
        <w:t>février</w:t>
      </w:r>
      <w:r w:rsidR="00BF35D0">
        <w:rPr>
          <w:color w:val="6175AE" w:themeColor="accent5"/>
        </w:rPr>
        <w:t xml:space="preserve"> 2026</w:t>
      </w:r>
      <w:r w:rsidR="00B4664C">
        <w:rPr>
          <w:color w:val="6175AE" w:themeColor="accent5"/>
        </w:rPr>
        <w:t xml:space="preserve"> </w:t>
      </w:r>
      <w:r w:rsidR="00B4664C">
        <w:br w:type="page"/>
      </w:r>
    </w:p>
    <w:p w14:paraId="462457FC" w14:textId="363E279B" w:rsidR="00D52D26" w:rsidRPr="00B4664C" w:rsidRDefault="00547941" w:rsidP="003859DE">
      <w:pPr>
        <w:spacing w:after="0" w:line="312" w:lineRule="auto"/>
        <w:ind w:right="-705"/>
      </w:pPr>
      <w:bookmarkStart w:id="0" w:name="_Hlk153280099"/>
      <w:r>
        <w:rPr>
          <w:noProof/>
        </w:rPr>
        <w:drawing>
          <wp:inline distT="0" distB="0" distL="0" distR="0" wp14:anchorId="5181D1D1" wp14:editId="28362DA3">
            <wp:extent cx="904875" cy="904875"/>
            <wp:effectExtent l="0" t="0" r="9525" b="9525"/>
            <wp:docPr id="4475014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p w14:paraId="68DFB6BC" w14:textId="77777777" w:rsidR="00547941" w:rsidRPr="00547941" w:rsidRDefault="00B4664C" w:rsidP="00547941">
      <w:pPr>
        <w:spacing w:line="312" w:lineRule="auto"/>
        <w:rPr>
          <w:lang w:val="en-CA"/>
        </w:rPr>
      </w:pPr>
      <w:r>
        <w:t>Vous pouvez consulter le présent document en ligne à l</w:t>
      </w:r>
      <w:r w:rsidR="00773922">
        <w:t>’</w:t>
      </w:r>
      <w:r>
        <w:t>adresse suivante :</w:t>
      </w:r>
      <w:r w:rsidR="00547941">
        <w:t xml:space="preserve"> </w:t>
      </w:r>
      <w:hyperlink r:id="rId12" w:history="1">
        <w:r w:rsidR="00547941" w:rsidRPr="00547941">
          <w:rPr>
            <w:rStyle w:val="Hyperlink"/>
            <w:lang w:val="en-CA"/>
          </w:rPr>
          <w:t>https://www.securitepublique.gc.ca/cnt/rsrcs/pblctns/tlrs-stry-r001-2026/index-fr.aspx</w:t>
        </w:r>
      </w:hyperlink>
    </w:p>
    <w:p w14:paraId="51DA6541" w14:textId="378454D4" w:rsidR="009E48CD" w:rsidRPr="00B4664C" w:rsidRDefault="00B4664C" w:rsidP="009E48CD">
      <w:pPr>
        <w:spacing w:line="312" w:lineRule="auto"/>
      </w:pPr>
      <w:bookmarkStart w:id="1" w:name="_Hlk191829296"/>
      <w:r>
        <w:t xml:space="preserve">Ce rapport mis à jour utilise le personnage </w:t>
      </w:r>
      <w:bookmarkStart w:id="2" w:name="_Hlk189902193"/>
      <w:r>
        <w:t>fictif de Tyler pour illustrer les expériences courantes des jeunes ayant des démêlés avec la justice et les coûts qui y sont associés. L</w:t>
      </w:r>
      <w:r w:rsidR="00773922">
        <w:t>’</w:t>
      </w:r>
      <w:r>
        <w:t>histoire de Tyler met en évidence combien de nombreux facteurs de risque, combinés à des facteurs de protection insuffisants, peuvent mener à un comportement criminel continu. Elle souligne la valeur d</w:t>
      </w:r>
      <w:r w:rsidR="00773922">
        <w:t>’</w:t>
      </w:r>
      <w:r>
        <w:t>interventions efficaces en matière de prévention du crime en analysant les répercussions économiques de la criminalité et les possibilités de réduction des coûts offertes par les programmes de prévention du crime.</w:t>
      </w:r>
    </w:p>
    <w:bookmarkEnd w:id="1"/>
    <w:bookmarkEnd w:id="2"/>
    <w:p w14:paraId="426B4B73" w14:textId="16F51B9F" w:rsidR="00D52D26" w:rsidRPr="00AF5584" w:rsidRDefault="00B4664C" w:rsidP="00B954EA">
      <w:pPr>
        <w:spacing w:line="312" w:lineRule="auto"/>
        <w:rPr>
          <w:lang w:val="en-US"/>
        </w:rPr>
      </w:pPr>
      <w:r w:rsidRPr="00AF5584">
        <w:rPr>
          <w:color w:val="000000" w:themeColor="text1"/>
          <w:lang w:val="en-US"/>
        </w:rPr>
        <w:t>A</w:t>
      </w:r>
      <w:r w:rsidR="00AF5584" w:rsidRPr="00AF5584">
        <w:rPr>
          <w:color w:val="000000" w:themeColor="text1"/>
          <w:lang w:val="en-US"/>
        </w:rPr>
        <w:t xml:space="preserve">lso available in English under the title : </w:t>
      </w:r>
      <w:hyperlink r:id="rId13" w:history="1">
        <w:r w:rsidR="00AF5584" w:rsidRPr="00547941">
          <w:rPr>
            <w:rStyle w:val="Hyperlink"/>
            <w:lang w:val="en-US"/>
          </w:rPr>
          <w:t>Tyler’s Story</w:t>
        </w:r>
      </w:hyperlink>
    </w:p>
    <w:p w14:paraId="293A56A4" w14:textId="7503B9BF" w:rsidR="00D52D26" w:rsidRPr="00B4664C" w:rsidRDefault="00B4664C" w:rsidP="00B954EA">
      <w:pPr>
        <w:spacing w:line="312" w:lineRule="auto"/>
      </w:pPr>
      <w:r>
        <w:t>Pour obtenir la permission de reproduire les documents de Sécurité publique Canada à des fins commerciales, ou pour obtenir de plus amples renseignements concernant les titulaires d</w:t>
      </w:r>
      <w:r w:rsidR="00773922">
        <w:t>’</w:t>
      </w:r>
      <w:r>
        <w:t>un droit d</w:t>
      </w:r>
      <w:r w:rsidR="00773922">
        <w:t>’</w:t>
      </w:r>
      <w:r>
        <w:t>auteur ou les restrictions connexes, veuillez communiquer avec :</w:t>
      </w:r>
    </w:p>
    <w:p w14:paraId="3E1A9F94" w14:textId="77777777" w:rsidR="00D52D26" w:rsidRPr="00B4664C" w:rsidRDefault="00B4664C" w:rsidP="003859DE">
      <w:pPr>
        <w:spacing w:after="0" w:line="312" w:lineRule="auto"/>
      </w:pPr>
      <w:r>
        <w:t>Sécurité publique Canada – Communications</w:t>
      </w:r>
    </w:p>
    <w:p w14:paraId="1E68CDFB" w14:textId="77777777" w:rsidR="00B846B1" w:rsidRPr="00B4664C" w:rsidRDefault="00B4664C" w:rsidP="003859DE">
      <w:pPr>
        <w:spacing w:after="0" w:line="312" w:lineRule="auto"/>
      </w:pPr>
      <w:r>
        <w:t>269, avenue Laurier Ouest</w:t>
      </w:r>
    </w:p>
    <w:p w14:paraId="35B2C829" w14:textId="77777777" w:rsidR="00B846B1" w:rsidRPr="00B94957" w:rsidRDefault="00B4664C" w:rsidP="003859DE">
      <w:pPr>
        <w:spacing w:after="0" w:line="312" w:lineRule="auto"/>
        <w:rPr>
          <w:lang w:val="en-US"/>
        </w:rPr>
      </w:pPr>
      <w:r w:rsidRPr="00B94957">
        <w:rPr>
          <w:lang w:val="en-US"/>
        </w:rPr>
        <w:t>Ottawa (Ontario) Canada  K1A 0P8</w:t>
      </w:r>
    </w:p>
    <w:p w14:paraId="26B5ACA8" w14:textId="77777777" w:rsidR="00C804A3" w:rsidRPr="00B4664C" w:rsidRDefault="00B4664C" w:rsidP="003859DE">
      <w:pPr>
        <w:spacing w:after="0" w:line="312" w:lineRule="auto"/>
      </w:pPr>
      <w:r w:rsidRPr="00B4664C">
        <w:fldChar w:fldCharType="begin"/>
      </w:r>
      <w:r w:rsidRPr="00B4664C">
        <w:instrText xml:space="preserve"> HYPERLINK "Communications@ps-sp.gc.ca" </w:instrText>
      </w:r>
    </w:p>
    <w:p w14:paraId="22AD61C1" w14:textId="322F3276" w:rsidR="00C804A3" w:rsidRPr="00B4664C" w:rsidRDefault="00B4664C" w:rsidP="003859DE">
      <w:pPr>
        <w:spacing w:after="0"/>
        <w:rPr>
          <w:rStyle w:val="Hyperlink"/>
        </w:rPr>
      </w:pPr>
      <w:r w:rsidRPr="00B4664C">
        <w:fldChar w:fldCharType="separate"/>
      </w:r>
      <w:r>
        <w:rPr>
          <w:rStyle w:val="Hyperlink"/>
        </w:rPr>
        <w:t>Communications@ps-sp.gc.ca</w:t>
      </w:r>
    </w:p>
    <w:p w14:paraId="708BEFD8" w14:textId="088D50C5" w:rsidR="00D52D26" w:rsidRPr="00B4664C" w:rsidRDefault="00B4664C" w:rsidP="003859DE">
      <w:pPr>
        <w:spacing w:after="0"/>
        <w:rPr>
          <w:rStyle w:val="Hyperlink"/>
        </w:rPr>
      </w:pPr>
      <w:r w:rsidRPr="00B4664C">
        <w:fldChar w:fldCharType="end"/>
      </w:r>
      <w:r w:rsidRPr="00B4664C">
        <w:fldChar w:fldCharType="begin"/>
      </w:r>
      <w:r>
        <w:instrText>HYPERLINK "https://www.securitepublique.gc.ca/index-fr.aspx"</w:instrText>
      </w:r>
      <w:r w:rsidRPr="00B4664C">
        <w:fldChar w:fldCharType="separate"/>
      </w:r>
      <w:r>
        <w:rPr>
          <w:rStyle w:val="Hyperlink"/>
        </w:rPr>
        <w:t>www.securitepublique.gc.ca</w:t>
      </w:r>
    </w:p>
    <w:p w14:paraId="437D1D4A" w14:textId="2CB184BF" w:rsidR="00D52D26" w:rsidRPr="00B4664C" w:rsidRDefault="00B4664C" w:rsidP="003859DE">
      <w:pPr>
        <w:spacing w:after="0"/>
      </w:pPr>
      <w:r w:rsidRPr="00B4664C">
        <w:fldChar w:fldCharType="end"/>
      </w:r>
      <w:r>
        <w:t>© Sa Majesté le Roi du Chef du Canada, représenté par les ministres de la Sécurité publique et de la Protection civile, 202</w:t>
      </w:r>
      <w:r w:rsidR="00BF35D0">
        <w:t>6</w:t>
      </w:r>
      <w:r>
        <w:t>.</w:t>
      </w:r>
    </w:p>
    <w:p w14:paraId="0152E689" w14:textId="397F5413" w:rsidR="00B954EA" w:rsidRPr="00B4664C" w:rsidRDefault="00B4664C" w:rsidP="00BF35D0">
      <w:pPr>
        <w:spacing w:after="0" w:line="312" w:lineRule="auto"/>
      </w:pPr>
      <w:bookmarkStart w:id="3" w:name="_Hlk153454840"/>
      <w:r>
        <w:t xml:space="preserve">Date de publication : </w:t>
      </w:r>
      <w:r w:rsidR="00BF35D0">
        <w:t>01-2026</w:t>
      </w:r>
      <w:bookmarkStart w:id="4" w:name="_Hlk153274881"/>
      <w:bookmarkEnd w:id="3"/>
    </w:p>
    <w:p w14:paraId="6462C6B2" w14:textId="776658EB" w:rsidR="00D52D26" w:rsidRPr="00B4664C" w:rsidRDefault="00B4664C" w:rsidP="00B954EA">
      <w:pPr>
        <w:spacing w:after="0" w:line="312" w:lineRule="auto"/>
      </w:pPr>
      <w:bookmarkStart w:id="5" w:name="_Hlk153274897"/>
      <w:bookmarkEnd w:id="4"/>
      <w:r>
        <w:t xml:space="preserve">Numéro de catalogue : </w:t>
      </w:r>
      <w:r w:rsidR="00BF35D0" w:rsidRPr="00BF35D0">
        <w:t xml:space="preserve">PS18-106/1-2026F-PDF </w:t>
      </w:r>
    </w:p>
    <w:p w14:paraId="3C6D8BF5" w14:textId="6A1F7446" w:rsidR="006426BE" w:rsidRPr="00B4664C" w:rsidRDefault="00B4664C" w:rsidP="00B954EA">
      <w:pPr>
        <w:spacing w:after="160" w:line="312" w:lineRule="auto"/>
      </w:pPr>
      <w:r>
        <w:t xml:space="preserve">ISBN : </w:t>
      </w:r>
      <w:r w:rsidR="00BF35D0" w:rsidRPr="00BF35D0">
        <w:t xml:space="preserve">978-0-660-79498-3 </w:t>
      </w:r>
    </w:p>
    <w:p w14:paraId="3EE044B7" w14:textId="77777777" w:rsidR="003231AF" w:rsidRDefault="003231AF">
      <w:pPr>
        <w:spacing w:after="160" w:line="259" w:lineRule="auto"/>
        <w:rPr>
          <w:rFonts w:ascii="Aptos SemiBold" w:eastAsiaTheme="majorEastAsia" w:hAnsi="Aptos SemiBold" w:cstheme="majorBidi"/>
          <w:color w:val="3A5A88" w:themeColor="accent1"/>
          <w:sz w:val="40"/>
          <w:szCs w:val="26"/>
        </w:rPr>
        <w:sectPr w:rsidR="003231AF" w:rsidSect="005D4D3A">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170" w:left="1440" w:header="720" w:footer="0" w:gutter="0"/>
          <w:cols w:space="720"/>
          <w:titlePg/>
          <w:docGrid w:linePitch="360"/>
        </w:sectPr>
      </w:pPr>
      <w:bookmarkStart w:id="6" w:name="_Toc206139617"/>
      <w:bookmarkEnd w:id="0"/>
      <w:bookmarkEnd w:id="5"/>
    </w:p>
    <w:p w14:paraId="322F6024" w14:textId="5A0198EA" w:rsidR="003859DE" w:rsidRPr="00451FF8" w:rsidRDefault="00B4664C" w:rsidP="00E55F95">
      <w:pPr>
        <w:pStyle w:val="Heading2"/>
        <w:rPr>
          <w:b/>
          <w:bCs/>
          <w:noProof/>
        </w:rPr>
      </w:pPr>
      <w:r>
        <w:t>Table des matières</w:t>
      </w:r>
      <w:bookmarkEnd w:id="6"/>
      <w:r>
        <w:t xml:space="preserve"> </w:t>
      </w:r>
      <w:permStart w:id="691042469" w:edGrp="everyone"/>
      <w:r w:rsidRPr="00B4664C">
        <w:rPr>
          <w:rFonts w:eastAsiaTheme="minorHAnsi" w:cstheme="minorBidi"/>
          <w:sz w:val="24"/>
          <w:szCs w:val="22"/>
        </w:rPr>
        <w:fldChar w:fldCharType="begin"/>
      </w:r>
      <w:r w:rsidR="0035321F" w:rsidRPr="00B4664C">
        <w:instrText xml:space="preserve"> TOC \u \t "Heading 2,1,Heading 3,1" </w:instrText>
      </w:r>
      <w:r w:rsidRPr="00B4664C">
        <w:rPr>
          <w:rFonts w:eastAsiaTheme="minorHAnsi" w:cstheme="minorBidi"/>
          <w:sz w:val="24"/>
          <w:szCs w:val="22"/>
        </w:rPr>
        <w:fldChar w:fldCharType="separate"/>
      </w:r>
    </w:p>
    <w:p w14:paraId="27C0876A" w14:textId="3CA58A26" w:rsidR="003859DE" w:rsidRPr="00933E95" w:rsidRDefault="003859DE" w:rsidP="00AF5584">
      <w:pPr>
        <w:pStyle w:val="TOC1"/>
        <w:rPr>
          <w:rFonts w:asciiTheme="minorHAnsi" w:eastAsiaTheme="minorEastAsia" w:hAnsiTheme="minorHAnsi"/>
          <w:b/>
          <w:bCs/>
          <w:kern w:val="2"/>
          <w:sz w:val="24"/>
          <w:szCs w:val="24"/>
          <w:lang w:eastAsia="en-CA"/>
          <w14:ligatures w14:val="standardContextual"/>
        </w:rPr>
      </w:pPr>
      <w:r w:rsidRPr="00933E95">
        <w:rPr>
          <w:b/>
          <w:bCs/>
        </w:rPr>
        <w:t>Liste des acronymes</w:t>
      </w:r>
      <w:r w:rsidRPr="00933E95">
        <w:rPr>
          <w:b/>
          <w:bCs/>
        </w:rPr>
        <w:tab/>
      </w:r>
      <w:r w:rsidRPr="00933E95">
        <w:rPr>
          <w:b/>
          <w:bCs/>
        </w:rPr>
        <w:fldChar w:fldCharType="begin"/>
      </w:r>
      <w:r w:rsidRPr="00933E95">
        <w:rPr>
          <w:b/>
          <w:bCs/>
        </w:rPr>
        <w:instrText xml:space="preserve"> PAGEREF _Toc206139618 \h </w:instrText>
      </w:r>
      <w:r w:rsidRPr="00933E95">
        <w:rPr>
          <w:b/>
          <w:bCs/>
        </w:rPr>
      </w:r>
      <w:r w:rsidRPr="00933E95">
        <w:rPr>
          <w:b/>
          <w:bCs/>
        </w:rPr>
        <w:fldChar w:fldCharType="separate"/>
      </w:r>
      <w:r w:rsidR="001A4E37">
        <w:rPr>
          <w:b/>
          <w:bCs/>
        </w:rPr>
        <w:t>4</w:t>
      </w:r>
      <w:r w:rsidRPr="00933E95">
        <w:rPr>
          <w:b/>
          <w:bCs/>
        </w:rPr>
        <w:fldChar w:fldCharType="end"/>
      </w:r>
    </w:p>
    <w:p w14:paraId="2017B9F0" w14:textId="7AAA7844" w:rsidR="003859DE" w:rsidRPr="00933E95" w:rsidRDefault="003859DE" w:rsidP="00AF5584">
      <w:pPr>
        <w:pStyle w:val="TOC1"/>
        <w:rPr>
          <w:rFonts w:asciiTheme="minorHAnsi" w:eastAsiaTheme="minorEastAsia" w:hAnsiTheme="minorHAnsi"/>
          <w:b/>
          <w:bCs/>
          <w:kern w:val="2"/>
          <w:sz w:val="24"/>
          <w:szCs w:val="24"/>
          <w:lang w:eastAsia="en-CA"/>
          <w14:ligatures w14:val="standardContextual"/>
        </w:rPr>
      </w:pPr>
      <w:r w:rsidRPr="00933E95">
        <w:rPr>
          <w:b/>
          <w:bCs/>
        </w:rPr>
        <w:t>Avant-propos</w:t>
      </w:r>
      <w:r w:rsidRPr="00933E95">
        <w:rPr>
          <w:b/>
          <w:bCs/>
        </w:rPr>
        <w:tab/>
      </w:r>
      <w:r w:rsidRPr="00933E95">
        <w:rPr>
          <w:b/>
          <w:bCs/>
        </w:rPr>
        <w:fldChar w:fldCharType="begin"/>
      </w:r>
      <w:r w:rsidRPr="00933E95">
        <w:rPr>
          <w:b/>
          <w:bCs/>
        </w:rPr>
        <w:instrText xml:space="preserve"> PAGEREF _Toc206139619 \h </w:instrText>
      </w:r>
      <w:r w:rsidRPr="00933E95">
        <w:rPr>
          <w:b/>
          <w:bCs/>
        </w:rPr>
      </w:r>
      <w:r w:rsidRPr="00933E95">
        <w:rPr>
          <w:b/>
          <w:bCs/>
        </w:rPr>
        <w:fldChar w:fldCharType="separate"/>
      </w:r>
      <w:r w:rsidR="001A4E37">
        <w:rPr>
          <w:b/>
          <w:bCs/>
        </w:rPr>
        <w:t>5</w:t>
      </w:r>
      <w:r w:rsidRPr="00933E95">
        <w:rPr>
          <w:b/>
          <w:bCs/>
        </w:rPr>
        <w:fldChar w:fldCharType="end"/>
      </w:r>
    </w:p>
    <w:p w14:paraId="4944EA27" w14:textId="17FDE914" w:rsidR="003859DE" w:rsidRPr="00933E95" w:rsidRDefault="003859DE" w:rsidP="00AF5584">
      <w:pPr>
        <w:pStyle w:val="TOC1"/>
        <w:rPr>
          <w:rFonts w:asciiTheme="minorHAnsi" w:eastAsiaTheme="minorEastAsia" w:hAnsiTheme="minorHAnsi"/>
          <w:b/>
          <w:bCs/>
          <w:kern w:val="2"/>
          <w:sz w:val="24"/>
          <w:szCs w:val="24"/>
          <w:lang w:eastAsia="en-CA"/>
          <w14:ligatures w14:val="standardContextual"/>
        </w:rPr>
      </w:pPr>
      <w:r w:rsidRPr="00933E95">
        <w:rPr>
          <w:b/>
          <w:bCs/>
        </w:rPr>
        <w:t>Notes méthodologiques</w:t>
      </w:r>
      <w:r w:rsidRPr="00933E95">
        <w:rPr>
          <w:b/>
          <w:bCs/>
        </w:rPr>
        <w:tab/>
      </w:r>
      <w:r w:rsidRPr="00933E95">
        <w:rPr>
          <w:b/>
          <w:bCs/>
        </w:rPr>
        <w:fldChar w:fldCharType="begin"/>
      </w:r>
      <w:r w:rsidRPr="00933E95">
        <w:rPr>
          <w:b/>
          <w:bCs/>
        </w:rPr>
        <w:instrText xml:space="preserve"> PAGEREF _Toc206139620 \h </w:instrText>
      </w:r>
      <w:r w:rsidRPr="00933E95">
        <w:rPr>
          <w:b/>
          <w:bCs/>
        </w:rPr>
      </w:r>
      <w:r w:rsidRPr="00933E95">
        <w:rPr>
          <w:b/>
          <w:bCs/>
        </w:rPr>
        <w:fldChar w:fldCharType="separate"/>
      </w:r>
      <w:r w:rsidR="001A4E37">
        <w:rPr>
          <w:b/>
          <w:bCs/>
        </w:rPr>
        <w:t>6</w:t>
      </w:r>
      <w:r w:rsidRPr="00933E95">
        <w:rPr>
          <w:b/>
          <w:bCs/>
        </w:rPr>
        <w:fldChar w:fldCharType="end"/>
      </w:r>
    </w:p>
    <w:p w14:paraId="3660940B" w14:textId="6B1672BD" w:rsidR="003859DE" w:rsidRPr="00451FF8" w:rsidRDefault="003859DE" w:rsidP="00AF5584">
      <w:pPr>
        <w:pStyle w:val="TOC1"/>
        <w:rPr>
          <w:rFonts w:asciiTheme="minorHAnsi" w:eastAsiaTheme="minorEastAsia" w:hAnsiTheme="minorHAnsi"/>
          <w:kern w:val="2"/>
          <w:sz w:val="24"/>
          <w:szCs w:val="24"/>
          <w:lang w:eastAsia="en-CA"/>
          <w14:ligatures w14:val="standardContextual"/>
        </w:rPr>
      </w:pPr>
      <w:r w:rsidRPr="00933E95">
        <w:rPr>
          <w:b/>
          <w:bCs/>
        </w:rPr>
        <w:t>Voici l’histoire de Tyler</w:t>
      </w:r>
      <w:r w:rsidRPr="00933E95">
        <w:rPr>
          <w:b/>
          <w:bCs/>
        </w:rPr>
        <w:tab/>
      </w:r>
      <w:r w:rsidRPr="00933E95">
        <w:rPr>
          <w:b/>
          <w:bCs/>
        </w:rPr>
        <w:fldChar w:fldCharType="begin"/>
      </w:r>
      <w:r w:rsidRPr="00933E95">
        <w:rPr>
          <w:b/>
          <w:bCs/>
        </w:rPr>
        <w:instrText xml:space="preserve"> PAGEREF _Toc206139622 \h </w:instrText>
      </w:r>
      <w:r w:rsidRPr="00933E95">
        <w:rPr>
          <w:b/>
          <w:bCs/>
        </w:rPr>
      </w:r>
      <w:r w:rsidRPr="00933E95">
        <w:rPr>
          <w:b/>
          <w:bCs/>
        </w:rPr>
        <w:fldChar w:fldCharType="separate"/>
      </w:r>
      <w:r w:rsidR="001A4E37">
        <w:rPr>
          <w:b/>
          <w:bCs/>
        </w:rPr>
        <w:t>10</w:t>
      </w:r>
      <w:r w:rsidRPr="00933E95">
        <w:rPr>
          <w:b/>
          <w:bCs/>
        </w:rPr>
        <w:fldChar w:fldCharType="end"/>
      </w:r>
    </w:p>
    <w:p w14:paraId="321C4662" w14:textId="4E37E934" w:rsidR="003859DE" w:rsidRPr="00451FF8" w:rsidRDefault="003859DE" w:rsidP="00AF5584">
      <w:pPr>
        <w:pStyle w:val="TOC1"/>
        <w:rPr>
          <w:rFonts w:asciiTheme="minorHAnsi" w:eastAsiaTheme="minorEastAsia" w:hAnsiTheme="minorHAnsi"/>
          <w:kern w:val="2"/>
          <w:sz w:val="24"/>
          <w:szCs w:val="24"/>
          <w:lang w:eastAsia="en-CA"/>
          <w14:ligatures w14:val="standardContextual"/>
        </w:rPr>
      </w:pPr>
      <w:r w:rsidRPr="00451FF8">
        <w:t>De 0 à 2 ans</w:t>
      </w:r>
      <w:r w:rsidRPr="00451FF8">
        <w:tab/>
      </w:r>
      <w:r w:rsidRPr="00451FF8">
        <w:fldChar w:fldCharType="begin"/>
      </w:r>
      <w:r w:rsidRPr="00451FF8">
        <w:instrText xml:space="preserve"> PAGEREF _Toc206139623 \h </w:instrText>
      </w:r>
      <w:r w:rsidRPr="00451FF8">
        <w:fldChar w:fldCharType="separate"/>
      </w:r>
      <w:r w:rsidR="001A4E37">
        <w:t>10</w:t>
      </w:r>
      <w:r w:rsidRPr="00451FF8">
        <w:fldChar w:fldCharType="end"/>
      </w:r>
    </w:p>
    <w:p w14:paraId="01C4F605" w14:textId="0B3BAD7A" w:rsidR="003859DE" w:rsidRPr="00451FF8" w:rsidRDefault="003859DE" w:rsidP="00AF5584">
      <w:pPr>
        <w:pStyle w:val="TOC1"/>
        <w:rPr>
          <w:rFonts w:asciiTheme="minorHAnsi" w:eastAsiaTheme="minorEastAsia" w:hAnsiTheme="minorHAnsi"/>
          <w:kern w:val="2"/>
          <w:sz w:val="24"/>
          <w:szCs w:val="24"/>
          <w:lang w:eastAsia="en-CA"/>
          <w14:ligatures w14:val="standardContextual"/>
        </w:rPr>
      </w:pPr>
      <w:r w:rsidRPr="00451FF8">
        <w:t>De 3 à 5 ans</w:t>
      </w:r>
      <w:r w:rsidRPr="00451FF8">
        <w:tab/>
      </w:r>
      <w:r w:rsidRPr="00451FF8">
        <w:fldChar w:fldCharType="begin"/>
      </w:r>
      <w:r w:rsidRPr="00451FF8">
        <w:instrText xml:space="preserve"> PAGEREF _Toc206139624 \h </w:instrText>
      </w:r>
      <w:r w:rsidRPr="00451FF8">
        <w:fldChar w:fldCharType="separate"/>
      </w:r>
      <w:r w:rsidR="001A4E37">
        <w:t>12</w:t>
      </w:r>
      <w:r w:rsidRPr="00451FF8">
        <w:fldChar w:fldCharType="end"/>
      </w:r>
    </w:p>
    <w:p w14:paraId="7C1EDE2D" w14:textId="04AC6BFB" w:rsidR="003859DE" w:rsidRPr="00451FF8" w:rsidRDefault="003859DE" w:rsidP="00AF5584">
      <w:pPr>
        <w:pStyle w:val="TOC1"/>
        <w:rPr>
          <w:rFonts w:asciiTheme="minorHAnsi" w:eastAsiaTheme="minorEastAsia" w:hAnsiTheme="minorHAnsi"/>
          <w:kern w:val="2"/>
          <w:sz w:val="24"/>
          <w:szCs w:val="24"/>
          <w:lang w:eastAsia="en-CA"/>
          <w14:ligatures w14:val="standardContextual"/>
        </w:rPr>
      </w:pPr>
      <w:r w:rsidRPr="00451FF8">
        <w:t>De 6 à 10 ans</w:t>
      </w:r>
      <w:r w:rsidRPr="00451FF8">
        <w:tab/>
      </w:r>
      <w:r w:rsidRPr="00451FF8">
        <w:fldChar w:fldCharType="begin"/>
      </w:r>
      <w:r w:rsidRPr="00451FF8">
        <w:instrText xml:space="preserve"> PAGEREF _Toc206139625 \h </w:instrText>
      </w:r>
      <w:r w:rsidRPr="00451FF8">
        <w:fldChar w:fldCharType="separate"/>
      </w:r>
      <w:r w:rsidR="001A4E37">
        <w:t>15</w:t>
      </w:r>
      <w:r w:rsidRPr="00451FF8">
        <w:fldChar w:fldCharType="end"/>
      </w:r>
    </w:p>
    <w:p w14:paraId="473E65AD" w14:textId="3F0E1F2E" w:rsidR="003859DE" w:rsidRPr="00451FF8" w:rsidRDefault="003859DE" w:rsidP="00AF5584">
      <w:pPr>
        <w:pStyle w:val="TOC1"/>
        <w:rPr>
          <w:rFonts w:asciiTheme="minorHAnsi" w:eastAsiaTheme="minorEastAsia" w:hAnsiTheme="minorHAnsi"/>
          <w:kern w:val="2"/>
          <w:sz w:val="24"/>
          <w:szCs w:val="24"/>
          <w:lang w:eastAsia="en-CA"/>
          <w14:ligatures w14:val="standardContextual"/>
        </w:rPr>
      </w:pPr>
      <w:r w:rsidRPr="00451FF8">
        <w:t>De 11 à 14 ans</w:t>
      </w:r>
      <w:r w:rsidRPr="00451FF8">
        <w:tab/>
      </w:r>
      <w:r w:rsidRPr="00451FF8">
        <w:fldChar w:fldCharType="begin"/>
      </w:r>
      <w:r w:rsidRPr="00451FF8">
        <w:instrText xml:space="preserve"> PAGEREF _Toc206139626 \h </w:instrText>
      </w:r>
      <w:r w:rsidRPr="00451FF8">
        <w:fldChar w:fldCharType="separate"/>
      </w:r>
      <w:r w:rsidR="001A4E37">
        <w:t>19</w:t>
      </w:r>
      <w:r w:rsidRPr="00451FF8">
        <w:fldChar w:fldCharType="end"/>
      </w:r>
    </w:p>
    <w:p w14:paraId="3FCF7C08" w14:textId="6EE2F6BF" w:rsidR="003859DE" w:rsidRPr="00451FF8" w:rsidRDefault="003859DE" w:rsidP="00AF5584">
      <w:pPr>
        <w:pStyle w:val="TOC1"/>
        <w:rPr>
          <w:rFonts w:asciiTheme="minorHAnsi" w:eastAsiaTheme="minorEastAsia" w:hAnsiTheme="minorHAnsi"/>
          <w:kern w:val="2"/>
          <w:sz w:val="24"/>
          <w:szCs w:val="24"/>
          <w:lang w:eastAsia="en-CA"/>
          <w14:ligatures w14:val="standardContextual"/>
        </w:rPr>
      </w:pPr>
      <w:r w:rsidRPr="00451FF8">
        <w:t>De 15 à 17 ans</w:t>
      </w:r>
      <w:r w:rsidRPr="00451FF8">
        <w:tab/>
      </w:r>
      <w:r w:rsidRPr="00451FF8">
        <w:fldChar w:fldCharType="begin"/>
      </w:r>
      <w:r w:rsidRPr="00451FF8">
        <w:instrText xml:space="preserve"> PAGEREF _Toc206139627 \h </w:instrText>
      </w:r>
      <w:r w:rsidRPr="00451FF8">
        <w:fldChar w:fldCharType="separate"/>
      </w:r>
      <w:r w:rsidR="001A4E37">
        <w:t>24</w:t>
      </w:r>
      <w:r w:rsidRPr="00451FF8">
        <w:fldChar w:fldCharType="end"/>
      </w:r>
    </w:p>
    <w:p w14:paraId="15D6251D" w14:textId="4ED8D09B" w:rsidR="003859DE" w:rsidRPr="00AF5584" w:rsidRDefault="003859DE" w:rsidP="00AF5584">
      <w:pPr>
        <w:pStyle w:val="TOC1"/>
        <w:rPr>
          <w:rFonts w:asciiTheme="minorHAnsi" w:eastAsiaTheme="minorEastAsia" w:hAnsiTheme="minorHAnsi"/>
          <w:kern w:val="2"/>
          <w:sz w:val="24"/>
          <w:szCs w:val="24"/>
          <w:lang w:eastAsia="en-CA"/>
          <w14:ligatures w14:val="standardContextual"/>
        </w:rPr>
      </w:pPr>
      <w:r w:rsidRPr="00AF5584">
        <w:t>À partir de 18 ans</w:t>
      </w:r>
      <w:r w:rsidRPr="00AF5584">
        <w:tab/>
      </w:r>
      <w:r w:rsidRPr="00AF5584">
        <w:fldChar w:fldCharType="begin"/>
      </w:r>
      <w:r w:rsidRPr="00AF5584">
        <w:instrText xml:space="preserve"> PAGEREF _Toc206139628 \h </w:instrText>
      </w:r>
      <w:r w:rsidRPr="00AF5584">
        <w:fldChar w:fldCharType="separate"/>
      </w:r>
      <w:r w:rsidR="001A4E37">
        <w:t>30</w:t>
      </w:r>
      <w:r w:rsidRPr="00AF5584">
        <w:fldChar w:fldCharType="end"/>
      </w:r>
    </w:p>
    <w:p w14:paraId="535A73B8" w14:textId="7ECE167F" w:rsidR="003859DE" w:rsidRPr="00AF5584" w:rsidRDefault="003859DE" w:rsidP="00AF5584">
      <w:pPr>
        <w:pStyle w:val="TOC1"/>
        <w:rPr>
          <w:rFonts w:asciiTheme="minorHAnsi" w:eastAsiaTheme="minorEastAsia" w:hAnsiTheme="minorHAnsi"/>
          <w:b/>
          <w:bCs/>
          <w:kern w:val="2"/>
          <w:sz w:val="24"/>
          <w:szCs w:val="24"/>
          <w:lang w:eastAsia="en-CA"/>
          <w14:ligatures w14:val="standardContextual"/>
        </w:rPr>
      </w:pPr>
      <w:r w:rsidRPr="00AF5584">
        <w:rPr>
          <w:b/>
          <w:bCs/>
        </w:rPr>
        <w:t>En fin de compte...</w:t>
      </w:r>
      <w:r w:rsidRPr="00AF5584">
        <w:rPr>
          <w:b/>
          <w:bCs/>
        </w:rPr>
        <w:tab/>
      </w:r>
      <w:r w:rsidRPr="00AF5584">
        <w:rPr>
          <w:b/>
          <w:bCs/>
        </w:rPr>
        <w:fldChar w:fldCharType="begin"/>
      </w:r>
      <w:r w:rsidRPr="00AF5584">
        <w:rPr>
          <w:b/>
          <w:bCs/>
        </w:rPr>
        <w:instrText xml:space="preserve"> PAGEREF _Toc206139629 \h </w:instrText>
      </w:r>
      <w:r w:rsidRPr="00AF5584">
        <w:rPr>
          <w:b/>
          <w:bCs/>
        </w:rPr>
      </w:r>
      <w:r w:rsidRPr="00AF5584">
        <w:rPr>
          <w:b/>
          <w:bCs/>
        </w:rPr>
        <w:fldChar w:fldCharType="separate"/>
      </w:r>
      <w:r w:rsidR="001A4E37">
        <w:rPr>
          <w:b/>
          <w:bCs/>
        </w:rPr>
        <w:t>34</w:t>
      </w:r>
      <w:r w:rsidRPr="00AF5584">
        <w:rPr>
          <w:b/>
          <w:bCs/>
        </w:rPr>
        <w:fldChar w:fldCharType="end"/>
      </w:r>
    </w:p>
    <w:p w14:paraId="50163DCC" w14:textId="54A9E3FE" w:rsidR="003859DE" w:rsidRPr="00AF5584" w:rsidRDefault="003859DE" w:rsidP="00AF5584">
      <w:pPr>
        <w:pStyle w:val="TOC1"/>
        <w:rPr>
          <w:rFonts w:asciiTheme="minorHAnsi" w:eastAsiaTheme="minorEastAsia" w:hAnsiTheme="minorHAnsi"/>
          <w:b/>
          <w:bCs/>
          <w:kern w:val="2"/>
          <w:sz w:val="24"/>
          <w:szCs w:val="24"/>
          <w:lang w:eastAsia="en-CA"/>
          <w14:ligatures w14:val="standardContextual"/>
        </w:rPr>
      </w:pPr>
      <w:r w:rsidRPr="00AF5584">
        <w:rPr>
          <w:b/>
          <w:bCs/>
        </w:rPr>
        <w:t>Détails du programme d’intervention</w:t>
      </w:r>
      <w:r w:rsidRPr="00AF5584">
        <w:rPr>
          <w:b/>
          <w:bCs/>
        </w:rPr>
        <w:tab/>
      </w:r>
      <w:r w:rsidRPr="00AF5584">
        <w:rPr>
          <w:b/>
          <w:bCs/>
        </w:rPr>
        <w:fldChar w:fldCharType="begin"/>
      </w:r>
      <w:r w:rsidRPr="00AF5584">
        <w:rPr>
          <w:b/>
          <w:bCs/>
        </w:rPr>
        <w:instrText xml:space="preserve"> PAGEREF _Toc206139630 \h </w:instrText>
      </w:r>
      <w:r w:rsidRPr="00AF5584">
        <w:rPr>
          <w:b/>
          <w:bCs/>
        </w:rPr>
      </w:r>
      <w:r w:rsidRPr="00AF5584">
        <w:rPr>
          <w:b/>
          <w:bCs/>
        </w:rPr>
        <w:fldChar w:fldCharType="separate"/>
      </w:r>
      <w:r w:rsidR="001A4E37">
        <w:rPr>
          <w:b/>
          <w:bCs/>
        </w:rPr>
        <w:t>35</w:t>
      </w:r>
      <w:r w:rsidRPr="00AF5584">
        <w:rPr>
          <w:b/>
          <w:bCs/>
        </w:rPr>
        <w:fldChar w:fldCharType="end"/>
      </w:r>
    </w:p>
    <w:p w14:paraId="004DA0CB" w14:textId="4FFE336B" w:rsidR="003859DE" w:rsidRPr="00451FF8" w:rsidRDefault="003859DE" w:rsidP="00AF5584">
      <w:pPr>
        <w:pStyle w:val="TOC1"/>
        <w:rPr>
          <w:rFonts w:asciiTheme="minorHAnsi" w:eastAsiaTheme="minorEastAsia" w:hAnsiTheme="minorHAnsi"/>
          <w:kern w:val="2"/>
          <w:sz w:val="24"/>
          <w:szCs w:val="24"/>
          <w:lang w:eastAsia="en-CA"/>
          <w14:ligatures w14:val="standardContextual"/>
        </w:rPr>
      </w:pPr>
      <w:r w:rsidRPr="00451FF8">
        <w:t>Intervention n</w:t>
      </w:r>
      <w:r w:rsidRPr="00451FF8">
        <w:rPr>
          <w:vertAlign w:val="superscript"/>
        </w:rPr>
        <w:t>o</w:t>
      </w:r>
      <w:r w:rsidRPr="00451FF8">
        <w:t xml:space="preserve"> 1 : Programme « Stop, n’agis pas, analyse et planifie » (SNAP®) </w:t>
      </w:r>
      <w:r w:rsidR="000F405A" w:rsidRPr="00451FF8">
        <w:br/>
      </w:r>
      <w:r w:rsidRPr="00451FF8">
        <w:t>pour les enfants de 6 à 10 ans</w:t>
      </w:r>
      <w:r w:rsidRPr="00451FF8">
        <w:tab/>
      </w:r>
      <w:r w:rsidRPr="00451FF8">
        <w:fldChar w:fldCharType="begin"/>
      </w:r>
      <w:r w:rsidRPr="00451FF8">
        <w:instrText xml:space="preserve"> PAGEREF _Toc206139631 \h </w:instrText>
      </w:r>
      <w:r w:rsidRPr="00451FF8">
        <w:fldChar w:fldCharType="separate"/>
      </w:r>
      <w:r w:rsidR="001A4E37">
        <w:t>35</w:t>
      </w:r>
      <w:r w:rsidRPr="00451FF8">
        <w:fldChar w:fldCharType="end"/>
      </w:r>
    </w:p>
    <w:p w14:paraId="3D1E2B84" w14:textId="489CB831" w:rsidR="003859DE" w:rsidRPr="00451FF8" w:rsidRDefault="003859DE" w:rsidP="00AF5584">
      <w:pPr>
        <w:pStyle w:val="TOC1"/>
        <w:rPr>
          <w:rFonts w:asciiTheme="minorHAnsi" w:eastAsiaTheme="minorEastAsia" w:hAnsiTheme="minorHAnsi"/>
          <w:kern w:val="2"/>
          <w:sz w:val="24"/>
          <w:szCs w:val="24"/>
          <w:lang w:eastAsia="en-CA"/>
          <w14:ligatures w14:val="standardContextual"/>
        </w:rPr>
      </w:pPr>
      <w:r w:rsidRPr="00451FF8">
        <w:t>Intervention n</w:t>
      </w:r>
      <w:r w:rsidRPr="00451FF8">
        <w:rPr>
          <w:vertAlign w:val="superscript"/>
        </w:rPr>
        <w:t>o</w:t>
      </w:r>
      <w:r w:rsidRPr="00451FF8">
        <w:t> 2 : Youth Inclusion Program (YIP) de 11 à 14 ans</w:t>
      </w:r>
      <w:r w:rsidRPr="00451FF8">
        <w:tab/>
      </w:r>
      <w:r w:rsidRPr="00451FF8">
        <w:fldChar w:fldCharType="begin"/>
      </w:r>
      <w:r w:rsidRPr="00451FF8">
        <w:instrText xml:space="preserve"> PAGEREF _Toc206139632 \h </w:instrText>
      </w:r>
      <w:r w:rsidRPr="00451FF8">
        <w:fldChar w:fldCharType="separate"/>
      </w:r>
      <w:r w:rsidR="001A4E37">
        <w:t>39</w:t>
      </w:r>
      <w:r w:rsidRPr="00451FF8">
        <w:fldChar w:fldCharType="end"/>
      </w:r>
    </w:p>
    <w:p w14:paraId="49784165" w14:textId="6D472589" w:rsidR="003859DE" w:rsidRPr="00451FF8" w:rsidRDefault="003859DE" w:rsidP="00AF5584">
      <w:pPr>
        <w:pStyle w:val="TOC1"/>
        <w:rPr>
          <w:rFonts w:asciiTheme="minorHAnsi" w:eastAsiaTheme="minorEastAsia" w:hAnsiTheme="minorHAnsi"/>
          <w:kern w:val="2"/>
          <w:sz w:val="24"/>
          <w:szCs w:val="24"/>
          <w:lang w:eastAsia="en-CA"/>
          <w14:ligatures w14:val="standardContextual"/>
        </w:rPr>
      </w:pPr>
      <w:r w:rsidRPr="00451FF8">
        <w:t>Intervention n</w:t>
      </w:r>
      <w:r w:rsidRPr="00451FF8">
        <w:rPr>
          <w:vertAlign w:val="superscript"/>
        </w:rPr>
        <w:t>o</w:t>
      </w:r>
      <w:r w:rsidRPr="00451FF8">
        <w:t> 3 : Thérapie multisystémique (TMS) pour les 15 à 17 ans</w:t>
      </w:r>
      <w:r w:rsidRPr="00451FF8">
        <w:tab/>
      </w:r>
      <w:r w:rsidRPr="00451FF8">
        <w:fldChar w:fldCharType="begin"/>
      </w:r>
      <w:r w:rsidRPr="00451FF8">
        <w:instrText xml:space="preserve"> PAGEREF _Toc206139633 \h </w:instrText>
      </w:r>
      <w:r w:rsidRPr="00451FF8">
        <w:fldChar w:fldCharType="separate"/>
      </w:r>
      <w:r w:rsidR="001A4E37">
        <w:t>42</w:t>
      </w:r>
      <w:r w:rsidRPr="00451FF8">
        <w:fldChar w:fldCharType="end"/>
      </w:r>
    </w:p>
    <w:p w14:paraId="25718AC6" w14:textId="5C9A712B" w:rsidR="003859DE" w:rsidRPr="00AF5584" w:rsidRDefault="003859DE" w:rsidP="00AF5584">
      <w:pPr>
        <w:pStyle w:val="TOC1"/>
        <w:rPr>
          <w:rFonts w:asciiTheme="minorHAnsi" w:eastAsiaTheme="minorEastAsia" w:hAnsiTheme="minorHAnsi"/>
          <w:b/>
          <w:bCs/>
          <w:kern w:val="2"/>
          <w:sz w:val="24"/>
          <w:szCs w:val="24"/>
          <w:lang w:val="fr-FR" w:eastAsia="en-CA"/>
          <w14:ligatures w14:val="standardContextual"/>
        </w:rPr>
      </w:pPr>
      <w:r w:rsidRPr="00AF5584">
        <w:rPr>
          <w:b/>
          <w:bCs/>
        </w:rPr>
        <w:t>Références</w:t>
      </w:r>
      <w:r w:rsidRPr="00AF5584">
        <w:rPr>
          <w:b/>
          <w:bCs/>
        </w:rPr>
        <w:tab/>
      </w:r>
      <w:r w:rsidRPr="00AF5584">
        <w:rPr>
          <w:b/>
          <w:bCs/>
        </w:rPr>
        <w:fldChar w:fldCharType="begin"/>
      </w:r>
      <w:r w:rsidRPr="00AF5584">
        <w:rPr>
          <w:b/>
          <w:bCs/>
        </w:rPr>
        <w:instrText xml:space="preserve"> PAGEREF _Toc206139634 \h </w:instrText>
      </w:r>
      <w:r w:rsidRPr="00AF5584">
        <w:rPr>
          <w:b/>
          <w:bCs/>
        </w:rPr>
      </w:r>
      <w:r w:rsidRPr="00AF5584">
        <w:rPr>
          <w:b/>
          <w:bCs/>
        </w:rPr>
        <w:fldChar w:fldCharType="separate"/>
      </w:r>
      <w:r w:rsidR="001A4E37">
        <w:rPr>
          <w:b/>
          <w:bCs/>
        </w:rPr>
        <w:t>45</w:t>
      </w:r>
      <w:r w:rsidRPr="00AF5584">
        <w:rPr>
          <w:b/>
          <w:bCs/>
        </w:rPr>
        <w:fldChar w:fldCharType="end"/>
      </w:r>
    </w:p>
    <w:p w14:paraId="0FE5818F" w14:textId="5A0C005B" w:rsidR="003859DE" w:rsidRPr="00AF5584" w:rsidRDefault="003859DE" w:rsidP="00AF5584">
      <w:pPr>
        <w:pStyle w:val="TOC1"/>
        <w:rPr>
          <w:rFonts w:asciiTheme="minorHAnsi" w:eastAsiaTheme="minorEastAsia" w:hAnsiTheme="minorHAnsi"/>
          <w:b/>
          <w:bCs/>
          <w:kern w:val="2"/>
          <w:sz w:val="24"/>
          <w:szCs w:val="24"/>
          <w:lang w:val="fr-FR" w:eastAsia="en-CA"/>
          <w14:ligatures w14:val="standardContextual"/>
        </w:rPr>
      </w:pPr>
      <w:r w:rsidRPr="00AF5584">
        <w:rPr>
          <w:b/>
          <w:bCs/>
        </w:rPr>
        <w:t>Notes de fin</w:t>
      </w:r>
      <w:r w:rsidRPr="00AF5584">
        <w:rPr>
          <w:b/>
          <w:bCs/>
        </w:rPr>
        <w:tab/>
      </w:r>
      <w:r w:rsidRPr="00AF5584">
        <w:rPr>
          <w:b/>
          <w:bCs/>
        </w:rPr>
        <w:fldChar w:fldCharType="begin"/>
      </w:r>
      <w:r w:rsidRPr="00AF5584">
        <w:rPr>
          <w:b/>
          <w:bCs/>
        </w:rPr>
        <w:instrText xml:space="preserve"> PAGEREF _Toc206139635 \h </w:instrText>
      </w:r>
      <w:r w:rsidRPr="00AF5584">
        <w:rPr>
          <w:b/>
          <w:bCs/>
        </w:rPr>
      </w:r>
      <w:r w:rsidRPr="00AF5584">
        <w:rPr>
          <w:b/>
          <w:bCs/>
        </w:rPr>
        <w:fldChar w:fldCharType="separate"/>
      </w:r>
      <w:r w:rsidR="001A4E37">
        <w:rPr>
          <w:b/>
          <w:bCs/>
        </w:rPr>
        <w:t>52</w:t>
      </w:r>
      <w:r w:rsidRPr="00AF5584">
        <w:rPr>
          <w:b/>
          <w:bCs/>
        </w:rPr>
        <w:fldChar w:fldCharType="end"/>
      </w:r>
    </w:p>
    <w:p w14:paraId="249862F8" w14:textId="6289C512" w:rsidR="009E48CD" w:rsidRPr="003859DE" w:rsidRDefault="00B4664C" w:rsidP="003859DE">
      <w:pPr>
        <w:rPr>
          <w:rFonts w:ascii="Aptos SemiBold" w:eastAsiaTheme="majorEastAsia" w:hAnsi="Aptos SemiBold" w:cstheme="majorBidi"/>
          <w:color w:val="3A5A88" w:themeColor="accent1"/>
          <w:sz w:val="16"/>
          <w:szCs w:val="16"/>
        </w:rPr>
      </w:pPr>
      <w:r w:rsidRPr="00B4664C">
        <w:fldChar w:fldCharType="end"/>
      </w:r>
      <w:permEnd w:id="691042469"/>
      <w:r w:rsidRPr="003859DE">
        <w:rPr>
          <w:sz w:val="16"/>
          <w:szCs w:val="16"/>
        </w:rPr>
        <w:br w:type="page"/>
      </w:r>
    </w:p>
    <w:p w14:paraId="05199984" w14:textId="77777777" w:rsidR="00091E22" w:rsidRPr="00B4664C" w:rsidRDefault="00B4664C" w:rsidP="002951CF">
      <w:pPr>
        <w:pStyle w:val="Heading2"/>
      </w:pPr>
      <w:bookmarkStart w:id="7" w:name="_Toc206139618"/>
      <w:r>
        <w:t>Liste des acronymes</w:t>
      </w:r>
      <w:bookmarkEnd w:id="7"/>
    </w:p>
    <w:p w14:paraId="0B24D962" w14:textId="77777777" w:rsidR="003859DE" w:rsidRPr="00B4664C" w:rsidRDefault="003859DE" w:rsidP="00091E22">
      <w:pPr>
        <w:rPr>
          <w:b/>
          <w:bCs/>
        </w:rPr>
      </w:pPr>
      <w:r>
        <w:rPr>
          <w:b/>
          <w:bCs/>
        </w:rPr>
        <w:t>MPCI</w:t>
      </w:r>
      <w:r>
        <w:t> : Modèle de programme correctionnel intégré</w:t>
      </w:r>
    </w:p>
    <w:p w14:paraId="1FB4286B" w14:textId="77777777" w:rsidR="003859DE" w:rsidRPr="00B4664C" w:rsidRDefault="003859DE" w:rsidP="00091E22">
      <w:pPr>
        <w:rPr>
          <w:rFonts w:cs="Arial"/>
          <w:noProof/>
        </w:rPr>
      </w:pPr>
      <w:r>
        <w:rPr>
          <w:b/>
          <w:bCs/>
        </w:rPr>
        <w:t>PEI</w:t>
      </w:r>
      <w:r>
        <w:t> : Plan d’enseignement individualisé</w:t>
      </w:r>
    </w:p>
    <w:p w14:paraId="5D7F63F7" w14:textId="77777777" w:rsidR="003859DE" w:rsidRPr="00B4664C" w:rsidRDefault="003859DE" w:rsidP="00091E22">
      <w:pPr>
        <w:rPr>
          <w:b/>
          <w:bCs/>
        </w:rPr>
      </w:pPr>
      <w:r>
        <w:rPr>
          <w:b/>
          <w:bCs/>
        </w:rPr>
        <w:t>SNAP</w:t>
      </w:r>
      <w:r>
        <w:t>® : Stop, n’agis pas, analyse et planifie</w:t>
      </w:r>
    </w:p>
    <w:p w14:paraId="37B0799D" w14:textId="77777777" w:rsidR="003859DE" w:rsidRPr="00B4664C" w:rsidRDefault="003859DE" w:rsidP="00091E22">
      <w:pPr>
        <w:rPr>
          <w:rFonts w:cs="Arial"/>
          <w:noProof/>
        </w:rPr>
      </w:pPr>
      <w:r>
        <w:rPr>
          <w:b/>
          <w:bCs/>
        </w:rPr>
        <w:t>TDAH</w:t>
      </w:r>
      <w:r>
        <w:t> : Trouble déficitaire de l’attention avec hyperactivité</w:t>
      </w:r>
    </w:p>
    <w:p w14:paraId="08364EFC" w14:textId="77777777" w:rsidR="003859DE" w:rsidRPr="00B4664C" w:rsidRDefault="003859DE" w:rsidP="00091E22">
      <w:pPr>
        <w:rPr>
          <w:b/>
          <w:bCs/>
        </w:rPr>
      </w:pPr>
      <w:r>
        <w:rPr>
          <w:b/>
          <w:bCs/>
        </w:rPr>
        <w:t>TMS</w:t>
      </w:r>
      <w:r>
        <w:t xml:space="preserve"> : Thérapie </w:t>
      </w:r>
      <w:proofErr w:type="spellStart"/>
      <w:r>
        <w:t>multisystémique</w:t>
      </w:r>
      <w:proofErr w:type="spellEnd"/>
    </w:p>
    <w:p w14:paraId="2680CFF2" w14:textId="77777777" w:rsidR="003859DE" w:rsidRPr="00AF5584" w:rsidRDefault="003859DE" w:rsidP="00091E22">
      <w:pPr>
        <w:rPr>
          <w:b/>
          <w:bCs/>
          <w:lang w:val="fr-FR"/>
        </w:rPr>
      </w:pPr>
      <w:r w:rsidRPr="00AF5584">
        <w:rPr>
          <w:b/>
          <w:bCs/>
          <w:lang w:val="fr-FR"/>
        </w:rPr>
        <w:t>YIP</w:t>
      </w:r>
      <w:r w:rsidRPr="00AF5584">
        <w:rPr>
          <w:lang w:val="fr-FR"/>
        </w:rPr>
        <w:t xml:space="preserve"> : </w:t>
      </w:r>
      <w:proofErr w:type="spellStart"/>
      <w:r w:rsidRPr="00AF5584">
        <w:rPr>
          <w:lang w:val="fr-FR"/>
        </w:rPr>
        <w:t>Youth</w:t>
      </w:r>
      <w:proofErr w:type="spellEnd"/>
      <w:r w:rsidRPr="00AF5584">
        <w:rPr>
          <w:lang w:val="fr-FR"/>
        </w:rPr>
        <w:t xml:space="preserve"> Inclusion Program</w:t>
      </w:r>
    </w:p>
    <w:p w14:paraId="7C16C9A8" w14:textId="77777777" w:rsidR="00091E22" w:rsidRPr="00AF5584" w:rsidRDefault="00091E22" w:rsidP="00091E22">
      <w:pPr>
        <w:rPr>
          <w:b/>
          <w:bCs/>
          <w:lang w:val="fr-FR"/>
        </w:rPr>
      </w:pPr>
    </w:p>
    <w:p w14:paraId="11433A54" w14:textId="77777777" w:rsidR="00091E22" w:rsidRPr="00AF5584" w:rsidRDefault="00B4664C">
      <w:pPr>
        <w:spacing w:after="160" w:line="259" w:lineRule="auto"/>
        <w:rPr>
          <w:rFonts w:ascii="Aptos SemiBold" w:eastAsiaTheme="majorEastAsia" w:hAnsi="Aptos SemiBold" w:cstheme="majorBidi"/>
          <w:color w:val="3A5A88" w:themeColor="accent1"/>
          <w:sz w:val="40"/>
          <w:szCs w:val="26"/>
          <w:lang w:val="fr-FR"/>
        </w:rPr>
      </w:pPr>
      <w:r w:rsidRPr="00AF5584">
        <w:rPr>
          <w:lang w:val="fr-FR"/>
        </w:rPr>
        <w:br w:type="page"/>
      </w:r>
    </w:p>
    <w:p w14:paraId="5B216B93" w14:textId="77777777" w:rsidR="00325B88" w:rsidRPr="00AF5584" w:rsidRDefault="00B4664C" w:rsidP="002951CF">
      <w:pPr>
        <w:pStyle w:val="Heading2"/>
        <w:rPr>
          <w:lang w:val="fr-FR"/>
        </w:rPr>
      </w:pPr>
      <w:bookmarkStart w:id="8" w:name="_Toc206139619"/>
      <w:r w:rsidRPr="00AF5584">
        <w:rPr>
          <w:lang w:val="fr-FR"/>
        </w:rPr>
        <w:t>Avant-propos</w:t>
      </w:r>
      <w:bookmarkEnd w:id="8"/>
    </w:p>
    <w:p w14:paraId="2C28D60C" w14:textId="379FA57F" w:rsidR="009E48CD" w:rsidRPr="00B4664C" w:rsidRDefault="00B4664C" w:rsidP="009E48CD">
      <w:pPr>
        <w:pStyle w:val="Quote"/>
        <w:ind w:left="0"/>
      </w:pPr>
      <w:r>
        <w:t>En 2023, un total de 36 397 jeunes âgés de 12 à 17 ans ont été accusés d</w:t>
      </w:r>
      <w:r w:rsidR="00773922">
        <w:t>’</w:t>
      </w:r>
      <w:r>
        <w:t xml:space="preserve">avoir enfreint le Code criminel du Canada en vertu de la </w:t>
      </w:r>
      <w:r>
        <w:rPr>
          <w:i/>
        </w:rPr>
        <w:t>Loi sur</w:t>
      </w:r>
      <w:r>
        <w:rPr>
          <w:i/>
          <w:iCs w:val="0"/>
        </w:rPr>
        <w:t xml:space="preserve"> le système de justice pénale pour les </w:t>
      </w:r>
      <w:r>
        <w:rPr>
          <w:i/>
        </w:rPr>
        <w:t>adolescents</w:t>
      </w:r>
      <w:r>
        <w:t>. Cela signifie qu</w:t>
      </w:r>
      <w:r w:rsidR="00773922">
        <w:t>’</w:t>
      </w:r>
      <w:r>
        <w:t>environ 1 388</w:t>
      </w:r>
      <w:r w:rsidR="00AF5584">
        <w:t>.</w:t>
      </w:r>
      <w:r>
        <w:t>2 jeunes pour 100 000 jeunes, soit 1,4 % de la population canadienne des jeunes, ont eu un comportement délinquant (Statistique Canada, 2024c).</w:t>
      </w:r>
    </w:p>
    <w:p w14:paraId="35A85690" w14:textId="3D10DBB9" w:rsidR="009E48CD" w:rsidRPr="00B4664C" w:rsidRDefault="00B4664C" w:rsidP="009E48CD">
      <w:pPr>
        <w:rPr>
          <w:rFonts w:cs="Arial"/>
        </w:rPr>
      </w:pPr>
      <w:r>
        <w:t xml:space="preserve">La plupart des jeunes finissent par surmonter les comportements délinquants et deviennent des membres actifs de la société (Bonta et Andrews, 2024). Ces personnes ont été qualifiées de personnes </w:t>
      </w:r>
      <w:r w:rsidR="00AF5584">
        <w:t xml:space="preserve">‘adolescent-limité’ </w:t>
      </w:r>
      <w:r>
        <w:t>ayant des démêlés avec la justice (Moffitt, 1993; Bushway, 2013). Cependant, une petite partie de la population des jeunes continue de commettre des crimes à l</w:t>
      </w:r>
      <w:r w:rsidR="00773922">
        <w:t>’</w:t>
      </w:r>
      <w:r>
        <w:t xml:space="preserve">âge adulte (Bonta et Andrews, 2024). Ces personnes sont appelées personnes ayant des démêlés avec la justice à long terme ou commettant des infractions « tout au long de leur vie » (Bushway, 2013; Moffitt, 1993). </w:t>
      </w:r>
    </w:p>
    <w:p w14:paraId="160DA1BD" w14:textId="5B654295" w:rsidR="009E48CD" w:rsidRPr="00B4664C" w:rsidRDefault="00B4664C" w:rsidP="009E48CD">
      <w:pPr>
        <w:rPr>
          <w:rFonts w:cs="Arial"/>
          <w:b/>
          <w:bCs/>
        </w:rPr>
      </w:pPr>
      <w:r>
        <w:t>Aucun facteur n</w:t>
      </w:r>
      <w:r w:rsidR="00773922">
        <w:t>’</w:t>
      </w:r>
      <w:r>
        <w:t>explique à lui seul pourquoi les jeunes ont des démêlés constants avec la justice. Cependant, il est important de comprendre l</w:t>
      </w:r>
      <w:r w:rsidR="00773922">
        <w:t>’</w:t>
      </w:r>
      <w:r>
        <w:t>éventail des facteurs qui exposent les jeunes à un risque de comportement criminel</w:t>
      </w:r>
      <w:r w:rsidRPr="00B4664C">
        <w:rPr>
          <w:rFonts w:cs="Arial"/>
          <w:vertAlign w:val="superscript"/>
          <w:lang w:val="en-CA" w:eastAsia="en-CA"/>
        </w:rPr>
        <w:footnoteReference w:id="2"/>
      </w:r>
      <w:r>
        <w:t xml:space="preserve"> pour l</w:t>
      </w:r>
      <w:r w:rsidR="00773922">
        <w:t>’</w:t>
      </w:r>
      <w:r>
        <w:t>élaboration de stratégies globales et efficaces pour réduire la criminalité, améliorer la sécurité publique et améliorer les résultats des personnes à risque d</w:t>
      </w:r>
      <w:r w:rsidR="00773922">
        <w:t>’</w:t>
      </w:r>
      <w:r>
        <w:t>avoir des démêlés avec la justice</w:t>
      </w:r>
      <w:r w:rsidRPr="00B4664C">
        <w:rPr>
          <w:rFonts w:cs="Arial"/>
          <w:vertAlign w:val="superscript"/>
          <w:lang w:val="en-CA" w:eastAsia="en-CA"/>
        </w:rPr>
        <w:footnoteReference w:id="3"/>
      </w:r>
      <w:r>
        <w:t xml:space="preserve">. </w:t>
      </w:r>
    </w:p>
    <w:p w14:paraId="240297D1" w14:textId="0E47524C" w:rsidR="009E48CD" w:rsidRDefault="00B4664C" w:rsidP="009E48CD">
      <w:r>
        <w:t>Dans le présent rapport, les expériences courantes des jeunes ayant des démêlés avec la justice et les coûts associés à leurs expériences sont illustrés par le personnage fictif de Tyler. L</w:t>
      </w:r>
      <w:r w:rsidR="00773922">
        <w:t>’</w:t>
      </w:r>
      <w:r>
        <w:t>histoire de Tyler illustre comment un ensemble écrasant de facteurs de risque, ainsi qu</w:t>
      </w:r>
      <w:r w:rsidR="00773922">
        <w:t>’</w:t>
      </w:r>
      <w:r>
        <w:t>un trop petit nombre de facteurs de protection, peuvent entraîner un jeune sur la voie d</w:t>
      </w:r>
      <w:r w:rsidR="00773922">
        <w:t>’</w:t>
      </w:r>
      <w:r>
        <w:t>un comportement criminel persistant.</w:t>
      </w:r>
      <w:r>
        <w:rPr>
          <w:b/>
          <w:bCs/>
        </w:rPr>
        <w:t xml:space="preserve"> </w:t>
      </w:r>
      <w:r>
        <w:t>Son histoire illustre la valeur potentielle des interventions précoces de prévention du crime en présentant une analyse des répercussions économiques de la criminalité et des possibilités d</w:t>
      </w:r>
      <w:r w:rsidR="00773922">
        <w:t>’</w:t>
      </w:r>
      <w:r>
        <w:t>économie.</w:t>
      </w:r>
    </w:p>
    <w:p w14:paraId="128703B2" w14:textId="77777777" w:rsidR="009E48CD" w:rsidRPr="00B4664C" w:rsidRDefault="00B4664C" w:rsidP="009E48CD">
      <w:pPr>
        <w:pStyle w:val="Heading3"/>
      </w:pPr>
      <w:bookmarkStart w:id="9" w:name="_Toc206139620"/>
      <w:r>
        <w:t>Notes méthodologiques</w:t>
      </w:r>
      <w:bookmarkEnd w:id="9"/>
    </w:p>
    <w:p w14:paraId="60A5842D" w14:textId="763FF53C" w:rsidR="009E48CD" w:rsidRPr="00B4664C" w:rsidRDefault="00B4664C" w:rsidP="009E48CD">
      <w:pPr>
        <w:rPr>
          <w:rFonts w:cs="Arial"/>
        </w:rPr>
      </w:pPr>
      <w:r>
        <w:t xml:space="preserve">Ce rapport est une version mise à jour de la publication originale de 2016, intitulée </w:t>
      </w:r>
      <w:hyperlink r:id="rId20" w:history="1">
        <w:r>
          <w:rPr>
            <w:rStyle w:val="Hyperlink"/>
            <w:i/>
            <w:iCs/>
          </w:rPr>
          <w:t>La vie difficile de Tyler</w:t>
        </w:r>
      </w:hyperlink>
      <w:r>
        <w:t>. Il intègre de nouvelles données et de nouvelles connaissances observées depuis la publication originale, reflétant une compréhension plus récente des facteurs de risque qui ont une incidence sur les jeunes et les coûts de la criminalité au Canada. Il présente également une analyse coûts-avantages pour examiner les économies potentielles de trois programmes de prévention du crime.</w:t>
      </w:r>
    </w:p>
    <w:p w14:paraId="48CC9B3F" w14:textId="77777777" w:rsidR="009E48CD" w:rsidRPr="00B4664C" w:rsidRDefault="00B4664C" w:rsidP="009E48CD">
      <w:pPr>
        <w:pStyle w:val="Heading4"/>
      </w:pPr>
      <w:r>
        <w:t xml:space="preserve">Facteurs de risque et de protection  </w:t>
      </w:r>
    </w:p>
    <w:p w14:paraId="772F10C6" w14:textId="037580AB" w:rsidR="003859DE" w:rsidRPr="00571443" w:rsidRDefault="00B4664C" w:rsidP="009E48CD">
      <w:r>
        <w:t xml:space="preserve">Les </w:t>
      </w:r>
      <w:r>
        <w:rPr>
          <w:b/>
          <w:bCs/>
        </w:rPr>
        <w:t>facteurs de risque</w:t>
      </w:r>
      <w:r>
        <w:t xml:space="preserve"> sont des influences négatives dans la vie des personnes ou de leur communauté qui peuvent augmenter la probabilité d</w:t>
      </w:r>
      <w:r w:rsidR="00773922">
        <w:t>’</w:t>
      </w:r>
      <w:r>
        <w:t>un comportement criminel (Sécurité publique Canada, 2015). Les facteurs de risque définis dans les premières années de l</w:t>
      </w:r>
      <w:r w:rsidR="00773922">
        <w:t>’</w:t>
      </w:r>
      <w:r>
        <w:t>histoire de Tyler sont fondés sur la théorie du potentiel antisocial cognitif intégré (PACI), qui montre comment les antécédents familiaux, l</w:t>
      </w:r>
      <w:r w:rsidR="00773922">
        <w:t>’</w:t>
      </w:r>
      <w:r>
        <w:t>environnement social et les facteurs individuels peuvent mener aux comportements criminels ultérieurs de Tyler (Farrington, 2019).</w:t>
      </w:r>
    </w:p>
    <w:p w14:paraId="1F073296" w14:textId="77777777" w:rsidR="00CE216E" w:rsidRPr="00B4664C" w:rsidRDefault="00B4664C" w:rsidP="008A1F61">
      <w:pPr>
        <w:pStyle w:val="Alert-type-warning"/>
        <w:rPr>
          <w:b/>
          <w:bCs/>
        </w:rPr>
      </w:pPr>
      <w:r>
        <w:rPr>
          <w:b/>
          <w:bCs/>
        </w:rPr>
        <w:t>Les facteurs de risque en début de vie comprennent :</w:t>
      </w:r>
    </w:p>
    <w:p w14:paraId="722C7171" w14:textId="77777777" w:rsidR="00CE216E" w:rsidRPr="00B4664C" w:rsidRDefault="00B4664C" w:rsidP="008A1F61">
      <w:pPr>
        <w:pStyle w:val="Alert-type-warning"/>
        <w:numPr>
          <w:ilvl w:val="0"/>
          <w:numId w:val="29"/>
        </w:numPr>
      </w:pPr>
      <w:r>
        <w:t>Mauvaise éducation parentale</w:t>
      </w:r>
    </w:p>
    <w:p w14:paraId="2E08EACC" w14:textId="77777777" w:rsidR="003F1AF6" w:rsidRPr="00B4664C" w:rsidRDefault="00B4664C" w:rsidP="008A1F61">
      <w:pPr>
        <w:pStyle w:val="Alert-type-warning"/>
        <w:numPr>
          <w:ilvl w:val="0"/>
          <w:numId w:val="29"/>
        </w:numPr>
      </w:pPr>
      <w:r>
        <w:t>Instabilité financière</w:t>
      </w:r>
    </w:p>
    <w:p w14:paraId="27245992" w14:textId="77777777" w:rsidR="00CE216E" w:rsidRPr="00B4664C" w:rsidRDefault="00B4664C" w:rsidP="008A1F61">
      <w:pPr>
        <w:pStyle w:val="Alert-type-warning"/>
        <w:numPr>
          <w:ilvl w:val="0"/>
          <w:numId w:val="29"/>
        </w:numPr>
      </w:pPr>
      <w:r>
        <w:t>Faible rendement scolaire</w:t>
      </w:r>
    </w:p>
    <w:p w14:paraId="388CF820" w14:textId="77777777" w:rsidR="00CE216E" w:rsidRPr="00B4664C" w:rsidRDefault="00B4664C" w:rsidP="008A1F61">
      <w:pPr>
        <w:pStyle w:val="Alert-type-warning"/>
        <w:numPr>
          <w:ilvl w:val="0"/>
          <w:numId w:val="29"/>
        </w:numPr>
      </w:pPr>
      <w:r>
        <w:t>Association avec des pairs délinquants</w:t>
      </w:r>
    </w:p>
    <w:p w14:paraId="1317C569" w14:textId="77777777" w:rsidR="00CE216E" w:rsidRPr="00B4664C" w:rsidRDefault="00B4664C" w:rsidP="008A1F61">
      <w:pPr>
        <w:pStyle w:val="Alert-type-warning"/>
        <w:rPr>
          <w:b/>
          <w:bCs/>
        </w:rPr>
      </w:pPr>
      <w:r>
        <w:rPr>
          <w:b/>
          <w:bCs/>
        </w:rPr>
        <w:t>Les facteurs de risque situationnels comprennent :</w:t>
      </w:r>
    </w:p>
    <w:p w14:paraId="11FD0232" w14:textId="77777777" w:rsidR="00CE216E" w:rsidRPr="00B4664C" w:rsidRDefault="00B4664C" w:rsidP="008A1F61">
      <w:pPr>
        <w:pStyle w:val="Alert-type-warning"/>
        <w:numPr>
          <w:ilvl w:val="0"/>
          <w:numId w:val="30"/>
        </w:numPr>
      </w:pPr>
      <w:r>
        <w:t>Manque de supervision</w:t>
      </w:r>
    </w:p>
    <w:p w14:paraId="324A02B8" w14:textId="3D084EF5" w:rsidR="00CE216E" w:rsidRPr="00B4664C" w:rsidRDefault="00B4664C" w:rsidP="008A1F61">
      <w:pPr>
        <w:pStyle w:val="Alert-type-warning"/>
        <w:numPr>
          <w:ilvl w:val="0"/>
          <w:numId w:val="30"/>
        </w:numPr>
      </w:pPr>
      <w:r>
        <w:t>Consommation d</w:t>
      </w:r>
      <w:r w:rsidR="00773922">
        <w:t>’</w:t>
      </w:r>
      <w:r>
        <w:t>alcool ou de substances</w:t>
      </w:r>
    </w:p>
    <w:p w14:paraId="5C571C6B" w14:textId="77777777" w:rsidR="00CE216E" w:rsidRPr="00B4664C" w:rsidRDefault="00B4664C" w:rsidP="008A1F61">
      <w:pPr>
        <w:pStyle w:val="Alert-type-warning"/>
        <w:numPr>
          <w:ilvl w:val="0"/>
          <w:numId w:val="30"/>
        </w:numPr>
      </w:pPr>
      <w:r>
        <w:t>Pression des pairs</w:t>
      </w:r>
    </w:p>
    <w:p w14:paraId="14EA0AF7" w14:textId="77777777" w:rsidR="00287A0E" w:rsidRPr="00B4664C" w:rsidRDefault="00B4664C" w:rsidP="008A1F61">
      <w:pPr>
        <w:pStyle w:val="Alert-type-warning"/>
        <w:numPr>
          <w:ilvl w:val="0"/>
          <w:numId w:val="30"/>
        </w:numPr>
      </w:pPr>
      <w:r>
        <w:t>Impulsivité</w:t>
      </w:r>
    </w:p>
    <w:p w14:paraId="71B37441" w14:textId="145F5887" w:rsidR="009E48CD" w:rsidRPr="00B4664C" w:rsidRDefault="00B4664C" w:rsidP="009E48CD">
      <w:pPr>
        <w:rPr>
          <w:rFonts w:cs="Arial"/>
        </w:rPr>
      </w:pPr>
      <w:r>
        <w:t>Le comportement criminel de Tyler a commencé au milieu de son adolescence. Les facteurs de risque déterminés au cours de cette période et au-delà s</w:t>
      </w:r>
      <w:r w:rsidR="00773922">
        <w:t>’</w:t>
      </w:r>
      <w:r>
        <w:t xml:space="preserve">harmonisent avec le modèle des « huit facteurs centraux », qui met en évidence huit grands facteurs de risque qui sont les plus fortement associés aux comportements criminels récurrents. (Andrews et coll., 1990; Andrews et coll., 2006; Bonta et Andrews, 2024). </w:t>
      </w:r>
    </w:p>
    <w:p w14:paraId="0C7FC93E" w14:textId="77777777" w:rsidR="009E48CD" w:rsidRPr="00B4664C" w:rsidRDefault="00B4664C" w:rsidP="008A1F61">
      <w:pPr>
        <w:pStyle w:val="Alert-type-warning"/>
        <w:rPr>
          <w:b/>
          <w:bCs/>
        </w:rPr>
      </w:pPr>
      <w:r>
        <w:rPr>
          <w:b/>
          <w:bCs/>
        </w:rPr>
        <w:t>Les huit facteurs de risque centraux sont les suivants :</w:t>
      </w:r>
    </w:p>
    <w:p w14:paraId="1D580B18" w14:textId="77777777" w:rsidR="009E48CD" w:rsidRPr="00B4664C" w:rsidRDefault="00B4664C" w:rsidP="008A1F61">
      <w:pPr>
        <w:pStyle w:val="Alert-type-warning"/>
        <w:numPr>
          <w:ilvl w:val="0"/>
          <w:numId w:val="31"/>
        </w:numPr>
      </w:pPr>
      <w:r>
        <w:t>Antécédents antisociaux</w:t>
      </w:r>
    </w:p>
    <w:p w14:paraId="55AE5AB4" w14:textId="77777777" w:rsidR="009E48CD" w:rsidRPr="00B4664C" w:rsidRDefault="00B4664C" w:rsidP="008A1F61">
      <w:pPr>
        <w:pStyle w:val="Alert-type-warning"/>
        <w:numPr>
          <w:ilvl w:val="0"/>
          <w:numId w:val="31"/>
        </w:numPr>
      </w:pPr>
      <w:r>
        <w:t>Personnalité</w:t>
      </w:r>
    </w:p>
    <w:p w14:paraId="1CDA9411" w14:textId="77777777" w:rsidR="009E48CD" w:rsidRPr="00B4664C" w:rsidRDefault="00B4664C" w:rsidP="008A1F61">
      <w:pPr>
        <w:pStyle w:val="Alert-type-warning"/>
        <w:numPr>
          <w:ilvl w:val="0"/>
          <w:numId w:val="31"/>
        </w:numPr>
      </w:pPr>
      <w:r>
        <w:t>Attitudes/cognitions</w:t>
      </w:r>
    </w:p>
    <w:p w14:paraId="086F2081" w14:textId="77777777" w:rsidR="009E48CD" w:rsidRPr="00B4664C" w:rsidRDefault="00B4664C" w:rsidP="008A1F61">
      <w:pPr>
        <w:pStyle w:val="Alert-type-warning"/>
        <w:numPr>
          <w:ilvl w:val="0"/>
          <w:numId w:val="31"/>
        </w:numPr>
      </w:pPr>
      <w:r>
        <w:t>Pairs/associés</w:t>
      </w:r>
    </w:p>
    <w:p w14:paraId="2A3E9D8D" w14:textId="77777777" w:rsidR="009E48CD" w:rsidRPr="00B4664C" w:rsidRDefault="00B4664C" w:rsidP="008A1F61">
      <w:pPr>
        <w:pStyle w:val="Alert-type-warning"/>
        <w:numPr>
          <w:ilvl w:val="0"/>
          <w:numId w:val="31"/>
        </w:numPr>
      </w:pPr>
      <w:r>
        <w:t>Famille</w:t>
      </w:r>
    </w:p>
    <w:p w14:paraId="3F2EF5E7" w14:textId="77777777" w:rsidR="009E48CD" w:rsidRPr="00B4664C" w:rsidRDefault="00B4664C" w:rsidP="008A1F61">
      <w:pPr>
        <w:pStyle w:val="Alert-type-warning"/>
        <w:numPr>
          <w:ilvl w:val="0"/>
          <w:numId w:val="31"/>
        </w:numPr>
      </w:pPr>
      <w:r>
        <w:t>Éducation/emploi</w:t>
      </w:r>
    </w:p>
    <w:p w14:paraId="079C63EE" w14:textId="77777777" w:rsidR="009E48CD" w:rsidRPr="00B4664C" w:rsidRDefault="00B4664C" w:rsidP="008A1F61">
      <w:pPr>
        <w:pStyle w:val="Alert-type-warning"/>
        <w:numPr>
          <w:ilvl w:val="0"/>
          <w:numId w:val="31"/>
        </w:numPr>
      </w:pPr>
      <w:r>
        <w:t>Loisirs/activités récréatives</w:t>
      </w:r>
    </w:p>
    <w:p w14:paraId="15B2601B" w14:textId="77777777" w:rsidR="009E48CD" w:rsidRPr="00B4664C" w:rsidRDefault="00B4664C" w:rsidP="008A1F61">
      <w:pPr>
        <w:pStyle w:val="Alert-type-warning"/>
        <w:numPr>
          <w:ilvl w:val="0"/>
          <w:numId w:val="31"/>
        </w:numPr>
      </w:pPr>
      <w:r>
        <w:t>Consommation de substances</w:t>
      </w:r>
    </w:p>
    <w:p w14:paraId="771D9996" w14:textId="09213F19" w:rsidR="009E48CD" w:rsidRPr="00B4664C" w:rsidRDefault="00B4664C" w:rsidP="009E48CD">
      <w:pPr>
        <w:spacing w:before="160"/>
        <w:rPr>
          <w:rFonts w:cs="Arial"/>
        </w:rPr>
      </w:pPr>
      <w:r>
        <w:t xml:space="preserve">Les </w:t>
      </w:r>
      <w:r>
        <w:rPr>
          <w:b/>
          <w:bCs/>
        </w:rPr>
        <w:t>facteurs de protection</w:t>
      </w:r>
      <w:r>
        <w:t>, quant à eux, sont des influences ou des attributs positifs qui peuvent réduire la probabilité d</w:t>
      </w:r>
      <w:r w:rsidR="00773922">
        <w:t>’</w:t>
      </w:r>
      <w:r>
        <w:t>un comportement criminel (ou d</w:t>
      </w:r>
      <w:r w:rsidR="00773922">
        <w:t>’</w:t>
      </w:r>
      <w:r>
        <w:t>un comportement criminel continu) en contrebalançant et en réduisant le niveau de risque global d</w:t>
      </w:r>
      <w:r w:rsidR="00773922">
        <w:t>’</w:t>
      </w:r>
      <w:r>
        <w:t>une personne (Jones et coll., 2016).</w:t>
      </w:r>
    </w:p>
    <w:p w14:paraId="459A0F05" w14:textId="1964B9E9" w:rsidR="009E48CD" w:rsidRPr="00B4664C" w:rsidRDefault="00B4664C" w:rsidP="009E48CD">
      <w:pPr>
        <w:rPr>
          <w:rFonts w:cs="Arial"/>
        </w:rPr>
      </w:pPr>
      <w:r>
        <w:t>Le présent rapport reconnaît l</w:t>
      </w:r>
      <w:r w:rsidR="00773922">
        <w:t>’</w:t>
      </w:r>
      <w:r>
        <w:t>importance cruciale des facteurs de protection pour comprendre et réduire le risque de comportement criminel chez les jeunes. Toutefois, le présent rapport ne définit pas les facteurs de protection dans la vie de Tyler, puisque l</w:t>
      </w:r>
      <w:r w:rsidR="00773922">
        <w:t>’</w:t>
      </w:r>
      <w:r>
        <w:t>objectif principal de l</w:t>
      </w:r>
      <w:r w:rsidR="00773922">
        <w:t>’</w:t>
      </w:r>
      <w:r>
        <w:t>histoire de Tyler est d</w:t>
      </w:r>
      <w:r w:rsidR="00773922">
        <w:t>’</w:t>
      </w:r>
      <w:r>
        <w:t>illustrer le fardeau écrasant de nombreux facteurs de risque au cours d</w:t>
      </w:r>
      <w:r w:rsidR="00773922">
        <w:t>’</w:t>
      </w:r>
      <w:r>
        <w:t>une seule vie et les coûts connexes. Par conséquent, l</w:t>
      </w:r>
      <w:r w:rsidR="00773922">
        <w:t>’</w:t>
      </w:r>
      <w:r>
        <w:t>accent est mis sur les facteurs de risque dès le début.</w:t>
      </w:r>
    </w:p>
    <w:p w14:paraId="423F12A6" w14:textId="3ADA9335" w:rsidR="009E48CD" w:rsidRPr="00B4664C" w:rsidRDefault="00B4664C" w:rsidP="009E48CD">
      <w:pPr>
        <w:rPr>
          <w:rFonts w:cs="Arial"/>
        </w:rPr>
      </w:pPr>
      <w:r>
        <w:t xml:space="preserve">Veuillez consulter le </w:t>
      </w:r>
      <w:hyperlink r:id="rId21" w:history="1">
        <w:r>
          <w:rPr>
            <w:rStyle w:val="Hyperlink"/>
          </w:rPr>
          <w:t>Complément méthodologique</w:t>
        </w:r>
      </w:hyperlink>
      <w:r>
        <w:t xml:space="preserve"> pour plus de détails sur l</w:t>
      </w:r>
      <w:r w:rsidR="00773922">
        <w:t>’</w:t>
      </w:r>
      <w:r>
        <w:t>approche des facteurs de risque dans l</w:t>
      </w:r>
      <w:r w:rsidR="00773922">
        <w:t>’</w:t>
      </w:r>
      <w:r>
        <w:t>histoire de Tyler.</w:t>
      </w:r>
    </w:p>
    <w:p w14:paraId="08BB505C" w14:textId="77777777" w:rsidR="009E48CD" w:rsidRPr="00B4664C" w:rsidRDefault="00B4664C" w:rsidP="009E48CD">
      <w:pPr>
        <w:pStyle w:val="Heading4"/>
      </w:pPr>
      <w:r>
        <w:t xml:space="preserve">Calcul des coûts </w:t>
      </w:r>
    </w:p>
    <w:p w14:paraId="15069C09" w14:textId="1299CFB1" w:rsidR="009E48CD" w:rsidRPr="00B4664C" w:rsidRDefault="00B4664C" w:rsidP="009E48CD">
      <w:pPr>
        <w:rPr>
          <w:rFonts w:cs="Arial"/>
        </w:rPr>
      </w:pPr>
      <w:r>
        <w:t>La compréhension des répercussions économiques de la criminalité permet aux chercheurs d</w:t>
      </w:r>
      <w:r w:rsidR="00773922">
        <w:t>’</w:t>
      </w:r>
      <w:r>
        <w:t>évaluer les rapports coûts-avantages des programmes de prévention du crime; il aide également les décideurs à prendre des décisions éclairées sur l</w:t>
      </w:r>
      <w:r w:rsidR="00773922">
        <w:t>’</w:t>
      </w:r>
      <w:r>
        <w:t xml:space="preserve">affectation des ressources. </w:t>
      </w:r>
    </w:p>
    <w:p w14:paraId="399CCB1A" w14:textId="3096E6F5" w:rsidR="009E48CD" w:rsidRPr="00B4664C" w:rsidRDefault="00B4664C" w:rsidP="009E48CD">
      <w:pPr>
        <w:rPr>
          <w:rFonts w:cs="Arial"/>
        </w:rPr>
      </w:pPr>
      <w:r>
        <w:t>Les estimations de coûts prises en compte dans l</w:t>
      </w:r>
      <w:r w:rsidR="00773922">
        <w:t>’</w:t>
      </w:r>
      <w:r>
        <w:t>histoire de Tyler ne comprennent que les coûts tangibles (directs) de la criminalité, comme les coûts du système de justice pénale (par exemple, les coûts de la prestation des services de police, des services judiciaires, des services de poursuite, de l</w:t>
      </w:r>
      <w:r w:rsidR="00773922">
        <w:t>’</w:t>
      </w:r>
      <w:r>
        <w:t>aide juridique et des services correctionnels), les services sociaux et les coûts médicaux (par exemple, les coûts de fonctionnement des services sociaux, des familles d</w:t>
      </w:r>
      <w:r w:rsidR="00773922">
        <w:t>’</w:t>
      </w:r>
      <w:r>
        <w:t>accueil, de l</w:t>
      </w:r>
      <w:r w:rsidR="00773922">
        <w:t>’</w:t>
      </w:r>
      <w:r>
        <w:t>éducation spécialisée, des services psychologiques et des soins de santé). Bien que les coûts intangibles (indirects) soient une composante importante des coûts réels de la criminalité, il est difficile d</w:t>
      </w:r>
      <w:r w:rsidR="00773922">
        <w:t>’</w:t>
      </w:r>
      <w:r>
        <w:t>estimer ces coûts (par exemple, ceux causés par la douleur et la souffrance) en raison de leur nature subjective, de leurs difficultés de mesure, des limites des données et des interactions complexes avec d</w:t>
      </w:r>
      <w:r w:rsidR="00773922">
        <w:t>’</w:t>
      </w:r>
      <w:r>
        <w:t>autres facteurs. Pour cette raison, les coûts intangibles n</w:t>
      </w:r>
      <w:r w:rsidR="00773922">
        <w:t>’</w:t>
      </w:r>
      <w:r>
        <w:t>ont pas été inclus dans les estimations. Tous les chiffres sont, au mieux, une sous-estimation des coûts réels de la criminalité pour le gouvernement et la société.</w:t>
      </w:r>
    </w:p>
    <w:p w14:paraId="4F288960" w14:textId="6BA7E122" w:rsidR="00AC573A" w:rsidRPr="00B4664C" w:rsidRDefault="00B4664C" w:rsidP="009E48CD">
      <w:pPr>
        <w:rPr>
          <w:rFonts w:cs="Arial"/>
        </w:rPr>
      </w:pPr>
      <w:r>
        <w:t>Les chiffres d</w:t>
      </w:r>
      <w:r w:rsidR="00773922">
        <w:t>’</w:t>
      </w:r>
      <w:r>
        <w:t>établissement des coûts obtenus reflètent une recherche approfondie sur les coûts les plus représentatifs et les plus à jour de chaque élément de l</w:t>
      </w:r>
      <w:r w:rsidR="00773922">
        <w:t>’</w:t>
      </w:r>
      <w:r>
        <w:t>histoire de Tyler. Lorsqu</w:t>
      </w:r>
      <w:r w:rsidR="00773922">
        <w:t>’</w:t>
      </w:r>
      <w:r>
        <w:t>un coût de 2024 n</w:t>
      </w:r>
      <w:r w:rsidR="00773922">
        <w:t>’</w:t>
      </w:r>
      <w:r>
        <w:t>a pas pu être trouvé, le coût de 2025 a été estimé à l</w:t>
      </w:r>
      <w:r w:rsidR="00773922">
        <w:t>’</w:t>
      </w:r>
      <w:r>
        <w:t>aide des estimations de l</w:t>
      </w:r>
      <w:r w:rsidR="00773922">
        <w:t>’</w:t>
      </w:r>
      <w:r>
        <w:t>inflation de l</w:t>
      </w:r>
      <w:r w:rsidR="00773922">
        <w:t>’</w:t>
      </w:r>
      <w:r>
        <w:t xml:space="preserve">indice des prix à la consommation (Statistique Canada, 2025e). </w:t>
      </w:r>
    </w:p>
    <w:p w14:paraId="612AF50D" w14:textId="74713A17" w:rsidR="009E48CD" w:rsidRPr="00B4664C" w:rsidRDefault="00B4664C" w:rsidP="009E48CD">
      <w:pPr>
        <w:rPr>
          <w:rFonts w:cs="Arial"/>
        </w:rPr>
      </w:pPr>
      <w:r>
        <w:t xml:space="preserve">En utilisant le coût des participants pour trois interventions, </w:t>
      </w:r>
      <w:hyperlink r:id="rId22" w:history="1">
        <w:r>
          <w:rPr>
            <w:rStyle w:val="Hyperlink"/>
          </w:rPr>
          <w:t>Stop, n</w:t>
        </w:r>
        <w:r w:rsidR="00773922">
          <w:rPr>
            <w:rStyle w:val="Hyperlink"/>
          </w:rPr>
          <w:t>’</w:t>
        </w:r>
        <w:r>
          <w:rPr>
            <w:rStyle w:val="Hyperlink"/>
          </w:rPr>
          <w:t>agis pas, analyse et planifie</w:t>
        </w:r>
      </w:hyperlink>
      <w:r>
        <w:t xml:space="preserve"> (SNAP®)</w:t>
      </w:r>
      <w:r w:rsidRPr="00B4664C">
        <w:rPr>
          <w:rStyle w:val="FootnoteReference"/>
          <w:rFonts w:cs="Arial"/>
          <w:lang w:val="en-CA" w:eastAsia="en-CA"/>
        </w:rPr>
        <w:footnoteReference w:id="4"/>
      </w:r>
      <w:r>
        <w:t xml:space="preserve">, le </w:t>
      </w:r>
      <w:proofErr w:type="spellStart"/>
      <w:r>
        <w:t>Youth</w:t>
      </w:r>
      <w:proofErr w:type="spellEnd"/>
      <w:r>
        <w:t xml:space="preserve"> Inclusion Program (YIP) et la thérapie </w:t>
      </w:r>
      <w:proofErr w:type="spellStart"/>
      <w:r>
        <w:t>multisystémique</w:t>
      </w:r>
      <w:proofErr w:type="spellEnd"/>
      <w:r>
        <w:t xml:space="preserve"> (TMS), ce rapport a également calculé des économies de coûts et un rapport coûts-avantages si Tyler avait eu accès à des programmes efficaces de prévention du crime à des moments critiques de sa vie.</w:t>
      </w:r>
    </w:p>
    <w:p w14:paraId="4807D102" w14:textId="29DA69A1" w:rsidR="00CC19B2" w:rsidRPr="00B4664C" w:rsidRDefault="00B4664C" w:rsidP="009E48CD">
      <w:pPr>
        <w:rPr>
          <w:rFonts w:cs="Arial"/>
        </w:rPr>
      </w:pPr>
      <w:r>
        <w:t>Les coûts totaux pour chacune des périodes de vie ou jalons de Tyler sont notés à la fin de chaque jalon, ainsi qu</w:t>
      </w:r>
      <w:r w:rsidR="00773922">
        <w:t>’</w:t>
      </w:r>
      <w:r>
        <w:t>une ventilation détaillée. Si un coût figure plusieurs fois dans un jalon, il est répertorié en conséquence.</w:t>
      </w:r>
    </w:p>
    <w:p w14:paraId="6EEA1908" w14:textId="6DD734F0" w:rsidR="009E48CD" w:rsidRPr="00B4664C" w:rsidRDefault="00B4664C" w:rsidP="009E48CD">
      <w:pPr>
        <w:rPr>
          <w:rFonts w:cs="Arial"/>
        </w:rPr>
      </w:pPr>
      <w:r>
        <w:t>Pour une ventilation complète des principales hypothèses, techniques, analyses et limites de l</w:t>
      </w:r>
      <w:r w:rsidR="00773922">
        <w:t>’</w:t>
      </w:r>
      <w:r>
        <w:t>établissement des coûts dans l</w:t>
      </w:r>
      <w:r w:rsidR="00773922">
        <w:t>’</w:t>
      </w:r>
      <w:r>
        <w:t xml:space="preserve">histoire de Tyler, veuillez consulter le </w:t>
      </w:r>
      <w:hyperlink r:id="rId23" w:history="1">
        <w:r>
          <w:rPr>
            <w:rStyle w:val="Hyperlink"/>
          </w:rPr>
          <w:t>Complément méthodologique</w:t>
        </w:r>
      </w:hyperlink>
      <w:r>
        <w:t>.</w:t>
      </w:r>
    </w:p>
    <w:p w14:paraId="25CF49E9" w14:textId="77777777" w:rsidR="008B5302" w:rsidRPr="00B4664C" w:rsidRDefault="00B4664C" w:rsidP="009E48CD">
      <w:pPr>
        <w:pStyle w:val="Heading2"/>
      </w:pPr>
      <w:bookmarkStart w:id="10" w:name="_Toc206139621"/>
      <w:r>
        <w:t>Voici Tyler</w:t>
      </w:r>
      <w:bookmarkEnd w:id="10"/>
    </w:p>
    <w:p w14:paraId="1C5328D1" w14:textId="7A9B7C6F" w:rsidR="00964F59" w:rsidRPr="00B4664C" w:rsidRDefault="00B4664C" w:rsidP="008B5302">
      <w:r>
        <w:t>Tyler</w:t>
      </w:r>
      <w:r w:rsidRPr="00B4664C">
        <w:rPr>
          <w:rStyle w:val="FootnoteReference"/>
          <w:lang w:val="en-CA"/>
        </w:rPr>
        <w:footnoteReference w:id="5"/>
      </w:r>
      <w:r>
        <w:t>, un adolescent fictif, a vécu une enfance difficile marquée par une vie familiale mouvementée. Alors qu</w:t>
      </w:r>
      <w:r w:rsidR="00773922">
        <w:t>’</w:t>
      </w:r>
      <w:r>
        <w:t>il s</w:t>
      </w:r>
      <w:r w:rsidR="00773922">
        <w:t>’</w:t>
      </w:r>
      <w:r>
        <w:t>engage sur une voie menant à la criminalité persistante, son histoire explore les facteurs de risque communs qui touchent les jeunes qui ont des démêlés avec le système de justice pénale canadien. Elle illustre où des programmes ciblés pourraient détourner les jeunes d</w:t>
      </w:r>
      <w:r w:rsidR="00773922">
        <w:t>’</w:t>
      </w:r>
      <w:r>
        <w:t>une vie de criminalité en s</w:t>
      </w:r>
      <w:r w:rsidR="00773922">
        <w:t>’</w:t>
      </w:r>
      <w:r>
        <w:t xml:space="preserve">attaquant à ces facteurs de risque et en les atténuant. </w:t>
      </w:r>
    </w:p>
    <w:p w14:paraId="3D51A41B" w14:textId="6DF2FE64" w:rsidR="008B5302" w:rsidRPr="00B4664C" w:rsidRDefault="00B4664C" w:rsidP="008B5302">
      <w:r>
        <w:t>L</w:t>
      </w:r>
      <w:r w:rsidR="00773922">
        <w:t>’</w:t>
      </w:r>
      <w:r>
        <w:t>histoire de Tyler détermine également les coûts financiers tangibles de la criminalité, y compris les dépenses liées à la justice pénale, aux soins de santé et aux services sociaux. En comprenant les répercussions économiques de la criminalité, il est possible de voir les économies potentielles des programmes de prévention du crime qui auraient pu empêcher Tyler de commettre des crimes.</w:t>
      </w:r>
    </w:p>
    <w:p w14:paraId="001172E9" w14:textId="543D2D05" w:rsidR="009E48CD" w:rsidRPr="00B4664C" w:rsidRDefault="00B4664C" w:rsidP="009E48CD">
      <w:pPr>
        <w:pStyle w:val="Heading2"/>
      </w:pPr>
      <w:bookmarkStart w:id="11" w:name="_Toc206139622"/>
      <w:r>
        <w:t>Voici l</w:t>
      </w:r>
      <w:r w:rsidR="00773922">
        <w:t>’</w:t>
      </w:r>
      <w:r>
        <w:t>histoire de Tyler</w:t>
      </w:r>
      <w:bookmarkEnd w:id="11"/>
    </w:p>
    <w:p w14:paraId="3871F29E" w14:textId="5E39E882" w:rsidR="009E48CD" w:rsidRPr="00B4664C" w:rsidRDefault="00B4664C" w:rsidP="009E48CD">
      <w:pPr>
        <w:pStyle w:val="Quote"/>
        <w:rPr>
          <w:i/>
          <w:iCs w:val="0"/>
        </w:rPr>
      </w:pPr>
      <w:r>
        <w:rPr>
          <w:i/>
          <w:iCs w:val="0"/>
        </w:rPr>
        <w:t>L</w:t>
      </w:r>
      <w:r w:rsidR="00773922">
        <w:rPr>
          <w:i/>
          <w:iCs w:val="0"/>
        </w:rPr>
        <w:t>’</w:t>
      </w:r>
      <w:r>
        <w:rPr>
          <w:i/>
          <w:iCs w:val="0"/>
        </w:rPr>
        <w:t>histoire qui suit ainsi que les personnages et les événements qu</w:t>
      </w:r>
      <w:r w:rsidR="00773922">
        <w:rPr>
          <w:i/>
          <w:iCs w:val="0"/>
        </w:rPr>
        <w:t>’</w:t>
      </w:r>
      <w:r>
        <w:rPr>
          <w:i/>
          <w:iCs w:val="0"/>
        </w:rPr>
        <w:t>elle dépeint sont purement fictifs.</w:t>
      </w:r>
    </w:p>
    <w:p w14:paraId="0675640E" w14:textId="77777777" w:rsidR="009E48CD" w:rsidRPr="00B4664C" w:rsidRDefault="00B4664C" w:rsidP="009E48CD">
      <w:pPr>
        <w:pStyle w:val="Heading3"/>
        <w:spacing w:before="480"/>
      </w:pPr>
      <w:bookmarkStart w:id="12" w:name="_Toc206139623"/>
      <w:r>
        <w:t>De 0 à 2 ans</w:t>
      </w:r>
      <w:bookmarkEnd w:id="12"/>
    </w:p>
    <w:p w14:paraId="608C273B" w14:textId="798E1FC5" w:rsidR="0051343B" w:rsidRPr="00B4664C" w:rsidRDefault="00B4664C" w:rsidP="009E48CD">
      <w:r>
        <w:t>La mère de Tyler est tombée enceinte au début de la vingtaine alors qu</w:t>
      </w:r>
      <w:r w:rsidR="00773922">
        <w:t>’</w:t>
      </w:r>
      <w:r>
        <w:t>elle vivait encore à la maison avec ses parents et étudiait dans un collège voisin. Elle voulait garder le bébé, mais avait peur de la désapprobation de ses parents. Elle a emménagé avec le père du bébé et a commencé à travailler comme serveuse à temps plein dans un bar local pour les soutenir. Le père de Tyler était au chômage et avait de longs antécédents de crimes contre les biens. Il était connu dans le quartier pour travailler au noir dans l</w:t>
      </w:r>
      <w:r w:rsidR="00773922">
        <w:t>’</w:t>
      </w:r>
      <w:r>
        <w:t xml:space="preserve">économie illicite, vendant des appareils électroniques volés, comme des ordinateurs portables, des téléviseurs et des téléphones cellulaires. </w:t>
      </w:r>
    </w:p>
    <w:p w14:paraId="7BC9DA79" w14:textId="2264C5A3" w:rsidR="009E48CD" w:rsidRPr="00B4664C" w:rsidRDefault="00B4664C" w:rsidP="009E48CD">
      <w:pPr>
        <w:rPr>
          <w:noProof/>
        </w:rPr>
      </w:pPr>
      <w:r>
        <w:t>La mère de Tyler n</w:t>
      </w:r>
      <w:r w:rsidR="00773922">
        <w:t>’</w:t>
      </w:r>
      <w:r>
        <w:t>a pas tardé à avoir leur bébé. Les parents de Tyler étaient aux prises avec l</w:t>
      </w:r>
      <w:r w:rsidR="00773922">
        <w:t>’</w:t>
      </w:r>
      <w:r>
        <w:t>instabilité financière, et le stress entraînait souvent des cris, de la violence physique et psychologique à la maison. En raison de ces difficultés, les Services à l</w:t>
      </w:r>
      <w:r w:rsidR="00773922">
        <w:t>’</w:t>
      </w:r>
      <w:r>
        <w:t>enfant et à la famille ont commencé à enquêter sur la vie familiale de Tyler après qu</w:t>
      </w:r>
      <w:r w:rsidR="00773922">
        <w:t>’</w:t>
      </w:r>
      <w:r>
        <w:t xml:space="preserve">un voisin a appelé la police pour enquêter sur une activité suspecte chez lui. </w:t>
      </w:r>
    </w:p>
    <w:p w14:paraId="09CF3E36" w14:textId="1A53A238" w:rsidR="009E48CD" w:rsidRPr="00B4664C" w:rsidRDefault="00B4664C" w:rsidP="009E48CD">
      <w:pPr>
        <w:rPr>
          <w:noProof/>
        </w:rPr>
      </w:pPr>
      <w:r>
        <w:t>Un soir, lorsque la police est arrivée, une grande quantité d</w:t>
      </w:r>
      <w:r w:rsidR="00773922">
        <w:t>’</w:t>
      </w:r>
      <w:r>
        <w:t>appareils électroniques volés a été découverte dans la maison. La police a arrêté le père de Tyler pour possession de biens volés. Il a été condamné à trois ans dans un établissement correctionnel. Par conséquent, la mère de Tyler a dû subvenir aux besoins de leur fils en bas âge. Elle avait un nouvel emploi à domicile à temps partiel, donc elle n</w:t>
      </w:r>
      <w:r w:rsidR="00773922">
        <w:t>’</w:t>
      </w:r>
      <w:r>
        <w:t>avait pas besoin de garde d</w:t>
      </w:r>
      <w:r w:rsidR="00773922">
        <w:t>’</w:t>
      </w:r>
      <w:r>
        <w:t>enfants tout de suite. Cependant, elle n</w:t>
      </w:r>
      <w:r w:rsidR="00773922">
        <w:t>’</w:t>
      </w:r>
      <w:r>
        <w:t>avait pas les moyens de louer la maison seule avec ce qu</w:t>
      </w:r>
      <w:r w:rsidR="00773922">
        <w:t>’</w:t>
      </w:r>
      <w:r>
        <w:t>elle gagnait avec son emploi à temps partiel. Elle a donc déménagé avec Tyler dans un appartement plus abordable dans un quartier à faible revenu.</w:t>
      </w:r>
    </w:p>
    <w:p w14:paraId="6E92409B" w14:textId="7E344068" w:rsidR="009E48CD" w:rsidRPr="00B4664C" w:rsidRDefault="00B4664C" w:rsidP="009E48CD">
      <w:pPr>
        <w:rPr>
          <w:noProof/>
        </w:rPr>
      </w:pPr>
      <w:r>
        <w:t>Après l</w:t>
      </w:r>
      <w:r w:rsidR="00773922">
        <w:t>’</w:t>
      </w:r>
      <w:r>
        <w:t>incarcération du père de Tyler, les Services à l</w:t>
      </w:r>
      <w:r w:rsidR="00773922">
        <w:t>’</w:t>
      </w:r>
      <w:r>
        <w:t>enfant et à la famille ont commencé à s</w:t>
      </w:r>
      <w:r w:rsidR="00773922">
        <w:t>’</w:t>
      </w:r>
      <w:r>
        <w:t>impliquer de façon soutenue auprès de la famille de Tyler. Préoccupés par la sécurité psychologique et physique de Tyler à la suite de la violence à la maison, ils ont effectué des visites à domicile imprévues une fois par mois au cours de l</w:t>
      </w:r>
      <w:r w:rsidR="00773922">
        <w:t>’</w:t>
      </w:r>
      <w:r>
        <w:t>année suivante pour améliorer son bien-être.</w:t>
      </w:r>
    </w:p>
    <w:p w14:paraId="5BDD090F" w14:textId="77777777" w:rsidR="00AF5584" w:rsidRDefault="00B4664C" w:rsidP="009E48CD">
      <w:pPr>
        <w:pStyle w:val="Alert-type-warning"/>
        <w:spacing w:after="0"/>
        <w:rPr>
          <w:b/>
          <w:bCs/>
        </w:rPr>
      </w:pPr>
      <w:r>
        <w:rPr>
          <w:b/>
          <w:bCs/>
        </w:rPr>
        <w:t>Facteurs de risque (théorie du PACI) </w:t>
      </w:r>
      <w:r w:rsidR="00FA4957">
        <w:rPr>
          <w:b/>
          <w:bCs/>
        </w:rPr>
        <w:t xml:space="preserve">: </w:t>
      </w:r>
    </w:p>
    <w:p w14:paraId="7BC573D7" w14:textId="10CE77F7" w:rsidR="009E48CD" w:rsidRPr="00B4664C" w:rsidRDefault="00B4664C" w:rsidP="009E48CD">
      <w:pPr>
        <w:pStyle w:val="Alert-type-warning"/>
        <w:spacing w:after="0"/>
      </w:pPr>
      <w:r>
        <w:rPr>
          <w:u w:val="single"/>
        </w:rPr>
        <w:t>À long terme :</w:t>
      </w:r>
    </w:p>
    <w:p w14:paraId="60F9F0EB" w14:textId="77777777" w:rsidR="009E48CD" w:rsidRPr="00B4664C" w:rsidRDefault="00B4664C" w:rsidP="00635E62">
      <w:pPr>
        <w:pStyle w:val="Alert-type-warning"/>
        <w:numPr>
          <w:ilvl w:val="0"/>
          <w:numId w:val="5"/>
        </w:numPr>
        <w:pBdr>
          <w:top w:val="single" w:sz="8" w:space="8" w:color="8F5629" w:themeColor="accent2"/>
        </w:pBdr>
        <w:spacing w:after="0"/>
      </w:pPr>
      <w:r>
        <w:t>Casier judiciaire du père de Tyler et incarcération antérieure (par exemple, crimes contre les biens)</w:t>
      </w:r>
    </w:p>
    <w:p w14:paraId="6F9C6446" w14:textId="77777777" w:rsidR="009E48CD" w:rsidRPr="00B4664C" w:rsidRDefault="00B4664C" w:rsidP="00635E62">
      <w:pPr>
        <w:pStyle w:val="Alert-type-warning"/>
        <w:numPr>
          <w:ilvl w:val="0"/>
          <w:numId w:val="5"/>
        </w:numPr>
        <w:pBdr>
          <w:top w:val="single" w:sz="8" w:space="8" w:color="8F5629" w:themeColor="accent2"/>
        </w:pBdr>
        <w:spacing w:after="0"/>
      </w:pPr>
      <w:r>
        <w:t>Exposition à la violence à la maison (par exemple, conflits violents entre les parents)</w:t>
      </w:r>
    </w:p>
    <w:p w14:paraId="5DBFC9C3" w14:textId="1B218B81" w:rsidR="009E48CD" w:rsidRPr="00B4664C" w:rsidRDefault="00B4664C" w:rsidP="00635E62">
      <w:pPr>
        <w:pStyle w:val="Alert-type-warning"/>
        <w:numPr>
          <w:ilvl w:val="0"/>
          <w:numId w:val="5"/>
        </w:numPr>
        <w:pBdr>
          <w:top w:val="single" w:sz="8" w:space="8" w:color="8F5629" w:themeColor="accent2"/>
        </w:pBdr>
        <w:spacing w:after="320"/>
      </w:pPr>
      <w:r>
        <w:t xml:space="preserve">Perturbation ou instabilité familiale (par exemple, prestation de soins </w:t>
      </w:r>
      <w:r w:rsidR="005664FE">
        <w:t>non constante</w:t>
      </w:r>
      <w:r>
        <w:t>, contact avec les services de protection de l</w:t>
      </w:r>
      <w:r w:rsidR="00773922">
        <w:t>’</w:t>
      </w:r>
      <w:r>
        <w:t>enfance)</w:t>
      </w:r>
    </w:p>
    <w:p w14:paraId="21AC3341" w14:textId="77777777" w:rsidR="00143007" w:rsidRPr="00B4664C" w:rsidRDefault="00B4664C" w:rsidP="00635E62">
      <w:pPr>
        <w:pStyle w:val="Alert-type-warning"/>
        <w:numPr>
          <w:ilvl w:val="0"/>
          <w:numId w:val="5"/>
        </w:numPr>
        <w:pBdr>
          <w:top w:val="single" w:sz="8" w:space="8" w:color="8F5629" w:themeColor="accent2"/>
        </w:pBdr>
        <w:spacing w:after="320"/>
      </w:pPr>
      <w:r>
        <w:t>Instabilité financière (par exemple, les parents de Tyler avaient du mal à payer leurs factures)</w:t>
      </w:r>
    </w:p>
    <w:p w14:paraId="6637104A" w14:textId="1FCA1188" w:rsidR="00F1422B" w:rsidRPr="00B4664C" w:rsidRDefault="00B4664C" w:rsidP="00561DD3">
      <w:pPr>
        <w:pStyle w:val="Alert-type-info"/>
        <w:spacing w:before="240"/>
      </w:pPr>
      <w:r>
        <w:rPr>
          <w:b/>
          <w:bCs/>
        </w:rPr>
        <w:t>Coûts</w:t>
      </w:r>
      <w:r w:rsidRPr="00B4664C">
        <w:rPr>
          <w:rStyle w:val="FootnoteReference"/>
          <w:b/>
          <w:bCs/>
          <w:lang w:eastAsia="en-CA"/>
        </w:rPr>
        <w:footnoteReference w:id="6"/>
      </w:r>
      <w:r>
        <w:t> </w:t>
      </w:r>
      <w:r w:rsidR="00FA4957">
        <w:t xml:space="preserve">: </w:t>
      </w:r>
    </w:p>
    <w:p w14:paraId="6978D241" w14:textId="0E7AF9E4" w:rsidR="009E48CD" w:rsidRPr="00B4664C" w:rsidRDefault="00B4664C" w:rsidP="00561DD3">
      <w:pPr>
        <w:pStyle w:val="Alert-type-info"/>
        <w:spacing w:after="0"/>
      </w:pPr>
      <w:r>
        <w:t>Appel de service de la police (176 $)</w:t>
      </w:r>
      <w:r>
        <w:br/>
        <w:t>Enquête sur les services à l</w:t>
      </w:r>
      <w:r w:rsidR="00773922">
        <w:t>’</w:t>
      </w:r>
      <w:r>
        <w:t>enfant et à la famille (7 809 $)</w:t>
      </w:r>
      <w:r>
        <w:br/>
        <w:t>Visites à domicile des Services à l</w:t>
      </w:r>
      <w:r w:rsidR="00773922">
        <w:t>’</w:t>
      </w:r>
      <w:r>
        <w:t>enfant (1 an : 57 656 $)</w:t>
      </w:r>
    </w:p>
    <w:p w14:paraId="5B26EC9E" w14:textId="77777777" w:rsidR="00FF29FD" w:rsidRPr="00B4664C" w:rsidRDefault="00B4664C" w:rsidP="00561DD3">
      <w:pPr>
        <w:pStyle w:val="Alert-type-info"/>
        <w:spacing w:before="240" w:after="0"/>
      </w:pPr>
      <w:r>
        <w:rPr>
          <w:b/>
          <w:bCs/>
        </w:rPr>
        <w:t>Total de la période : 65 641 $</w:t>
      </w:r>
    </w:p>
    <w:p w14:paraId="7F503D8A" w14:textId="77777777" w:rsidR="009E48CD" w:rsidRPr="00B4664C" w:rsidRDefault="00B4664C" w:rsidP="009E48CD">
      <w:pPr>
        <w:pStyle w:val="Heading3"/>
      </w:pPr>
      <w:bookmarkStart w:id="13" w:name="_Toc206139624"/>
      <w:r>
        <w:t>De 3 à 5 ans</w:t>
      </w:r>
      <w:bookmarkEnd w:id="13"/>
    </w:p>
    <w:p w14:paraId="4455D6A9" w14:textId="14C2A77F" w:rsidR="009E48CD" w:rsidRPr="00B4664C" w:rsidRDefault="00B4664C" w:rsidP="009E48CD">
      <w:pPr>
        <w:rPr>
          <w:noProof/>
        </w:rPr>
      </w:pPr>
      <w:r>
        <w:t>L</w:t>
      </w:r>
      <w:r w:rsidR="00773922">
        <w:t>’</w:t>
      </w:r>
      <w:r>
        <w:t>absence du père de Tyler et le stress financier vécu par sa mère ont fait en sorte que le sentiment de sécurité de Tyler a été perturbé, tout comme les relations d</w:t>
      </w:r>
      <w:r w:rsidR="00773922">
        <w:t>’</w:t>
      </w:r>
      <w:r>
        <w:t>adulte primaire avec son père absent et sa mère qui travaillait. Sans adultes constants et solidaires pour l</w:t>
      </w:r>
      <w:r w:rsidR="00773922">
        <w:t>’</w:t>
      </w:r>
      <w:r>
        <w:t>aider à s</w:t>
      </w:r>
      <w:r w:rsidR="00773922">
        <w:t>’</w:t>
      </w:r>
      <w:r>
        <w:t>autoréguler, Tyler a commencé à afficher un comportement hostile et agressif envers les autres à l</w:t>
      </w:r>
      <w:r w:rsidR="00773922">
        <w:t>’</w:t>
      </w:r>
      <w:r>
        <w:t>âge de trois ans. Il n</w:t>
      </w:r>
      <w:r w:rsidR="00773922">
        <w:t>’</w:t>
      </w:r>
      <w:r>
        <w:t>avait pas d</w:t>
      </w:r>
      <w:r w:rsidR="00773922">
        <w:t>’</w:t>
      </w:r>
      <w:r>
        <w:t>amis à la garderie parce qu</w:t>
      </w:r>
      <w:r w:rsidR="00773922">
        <w:t>’</w:t>
      </w:r>
      <w:r>
        <w:t>il était physiquement violent envers les autres enfants. Il les frappait et les mordait lorsqu</w:t>
      </w:r>
      <w:r w:rsidR="00773922">
        <w:t>’</w:t>
      </w:r>
      <w:r>
        <w:t>il voulait un jouet avec lequel ils jouaient ou refusait de le laisser participer à leurs jeux. Il avait également un comportement bruyant et hostile qui faisait peur aux autres enfants, ce qu</w:t>
      </w:r>
      <w:r w:rsidR="00773922">
        <w:t>’</w:t>
      </w:r>
      <w:r>
        <w:t>il exprimait par de fréquents accès de colère et une difficulté persistante à « se calmer » pour atteindre un état neutre. Pour cette raison, Tyler n</w:t>
      </w:r>
      <w:r w:rsidR="00773922">
        <w:t>’</w:t>
      </w:r>
      <w:r>
        <w:t>a pas pu nouer d</w:t>
      </w:r>
      <w:r w:rsidR="00773922">
        <w:t>’</w:t>
      </w:r>
      <w:r>
        <w:t xml:space="preserve">amitiés étroites. </w:t>
      </w:r>
    </w:p>
    <w:p w14:paraId="2C18F13B" w14:textId="6AE55D75" w:rsidR="009E48CD" w:rsidRPr="00B4664C" w:rsidRDefault="00B4664C" w:rsidP="009E48CD">
      <w:pPr>
        <w:rPr>
          <w:noProof/>
        </w:rPr>
      </w:pPr>
      <w:r>
        <w:t>À la suite de plaintes d</w:t>
      </w:r>
      <w:r w:rsidR="00773922">
        <w:t>’</w:t>
      </w:r>
      <w:r>
        <w:t>autres parents, le personnel a finalement demandé à la mère de Tyler de le retirer de la garderie. Par conséquent, Tyler a dû rester chez un voisin pendant que sa mère était au travail. Ce voisin le laissait souvent sans surveillance. Cela a marqué un autre moment dans la vie de Tyler où un modèle adulte (son fournisseur de service de garde) l</w:t>
      </w:r>
      <w:r w:rsidR="00773922">
        <w:t>’</w:t>
      </w:r>
      <w:r>
        <w:t>a abandonné.</w:t>
      </w:r>
    </w:p>
    <w:p w14:paraId="53EB241F" w14:textId="225413EB" w:rsidR="009E48CD" w:rsidRPr="00B4664C" w:rsidRDefault="00B4664C" w:rsidP="009E48CD">
      <w:pPr>
        <w:rPr>
          <w:noProof/>
        </w:rPr>
      </w:pPr>
      <w:r>
        <w:t>Lorsque le père de Tyler a terminé de purger sa peine, il est retourné vivre avec Tyler et sa mère dans leur appartement, peu avant le quatrième anniversaire de Tyler</w:t>
      </w:r>
      <w:r w:rsidR="00FA4957">
        <w:t xml:space="preserve">. </w:t>
      </w:r>
      <w:r>
        <w:t>Comme Tyler n</w:t>
      </w:r>
      <w:r w:rsidR="00773922">
        <w:t>’</w:t>
      </w:r>
      <w:r>
        <w:t xml:space="preserve">était plus autorisé à aller à la garderie, il est resté à la maison avec son père pendant que sa mère allait travailler, cette fois comme caissière dans une pharmacie locale. </w:t>
      </w:r>
    </w:p>
    <w:p w14:paraId="7ED5A23C" w14:textId="37E496A6" w:rsidR="009E48CD" w:rsidRPr="00B4664C" w:rsidRDefault="00B4664C" w:rsidP="009E48CD">
      <w:pPr>
        <w:rPr>
          <w:noProof/>
        </w:rPr>
      </w:pPr>
      <w:r>
        <w:t>Le père de Tyler passait ses journées à regarder la télévision et ignorait Tyler. Tyler passait souvent des heures sans manger. Après quelques semaines et dans le but d</w:t>
      </w:r>
      <w:r w:rsidR="00773922">
        <w:t>’</w:t>
      </w:r>
      <w:r>
        <w:t>attirer l</w:t>
      </w:r>
      <w:r w:rsidR="00773922">
        <w:t>’</w:t>
      </w:r>
      <w:r>
        <w:t>attention de son père, Tyler a commencé à agir en l</w:t>
      </w:r>
      <w:r w:rsidR="00773922">
        <w:t>’</w:t>
      </w:r>
      <w:r>
        <w:t>absence de sa mère, cassant ses jouets et autres objets dans la maison.</w:t>
      </w:r>
      <w:r>
        <w:rPr>
          <w:color w:val="000000"/>
          <w:sz w:val="22"/>
        </w:rPr>
        <w:t xml:space="preserve"> </w:t>
      </w:r>
      <w:r>
        <w:t>Le père de Tyler remarquait rarement le comportement à moins qu</w:t>
      </w:r>
      <w:r w:rsidR="00773922">
        <w:t>’</w:t>
      </w:r>
      <w:r>
        <w:t>il n</w:t>
      </w:r>
      <w:r w:rsidR="00773922">
        <w:t>’</w:t>
      </w:r>
      <w:r>
        <w:t>interrompe ses émissions de télévision, ce qui lui permettait de devenir violent émotionnellement et physiquement, criant et frappant Tyler à plusieurs reprises.</w:t>
      </w:r>
    </w:p>
    <w:p w14:paraId="64BDC3FE" w14:textId="7522ADF6" w:rsidR="009E48CD" w:rsidRPr="00B4664C" w:rsidRDefault="00B4664C" w:rsidP="009E48CD">
      <w:pPr>
        <w:rPr>
          <w:noProof/>
        </w:rPr>
      </w:pPr>
      <w:r>
        <w:t>Quand Tyler avait 5 ans, il a cassé la télécommande du téléviseur. Son père est devenu furieux, le jetant contre le mur et lui cassant le bras. Tyler pleurait encore lorsque sa mère est rentrée à la maison. Après l</w:t>
      </w:r>
      <w:r w:rsidR="00773922">
        <w:t>’</w:t>
      </w:r>
      <w:r>
        <w:t>avoir vu souffrir, elle l</w:t>
      </w:r>
      <w:r w:rsidR="00773922">
        <w:t>’</w:t>
      </w:r>
      <w:r>
        <w:t>a emmené à l</w:t>
      </w:r>
      <w:r w:rsidR="00773922">
        <w:t>’</w:t>
      </w:r>
      <w:r>
        <w:t>urgence, mais n</w:t>
      </w:r>
      <w:r w:rsidR="00773922">
        <w:t>’</w:t>
      </w:r>
      <w:r>
        <w:t>a pas voulu expliquer au médecin ce qui était arrivé à son fils. Le médecin des urgences a appelé les Services à l</w:t>
      </w:r>
      <w:r w:rsidR="00773922">
        <w:t>’</w:t>
      </w:r>
      <w:r>
        <w:t>enfant et à la famille pour signaler ses soupçons de maltraitance d</w:t>
      </w:r>
      <w:r w:rsidR="00773922">
        <w:t>’</w:t>
      </w:r>
      <w:r>
        <w:t>enfants.</w:t>
      </w:r>
    </w:p>
    <w:p w14:paraId="5F14CC33" w14:textId="77390B61" w:rsidR="009E48CD" w:rsidRDefault="00B4664C" w:rsidP="009E48CD">
      <w:r>
        <w:t>Les Services à l</w:t>
      </w:r>
      <w:r w:rsidR="00773922">
        <w:t>’</w:t>
      </w:r>
      <w:r>
        <w:t>enfant et à la famille ont enquêté sur la situation de Tyler et ont recommandé qu</w:t>
      </w:r>
      <w:r w:rsidR="00773922">
        <w:t>’</w:t>
      </w:r>
      <w:r>
        <w:t>il soit retiré de la garde de ses parents en raison de violence physique et psychologique et de négligence. L</w:t>
      </w:r>
      <w:r w:rsidR="00773922">
        <w:t>’</w:t>
      </w:r>
      <w:r>
        <w:t>affaire s</w:t>
      </w:r>
      <w:r w:rsidR="00773922">
        <w:t>’</w:t>
      </w:r>
      <w:r>
        <w:t>est retrouvée devant le tribunal civil de la famille lorsque les parents de Tyler ont refusé de le remettre aux Services à l</w:t>
      </w:r>
      <w:r w:rsidR="00773922">
        <w:t>’</w:t>
      </w:r>
      <w:r>
        <w:t>enfant et à la famille. Un juge du tribunal de la famille a déterminé que Tyler n</w:t>
      </w:r>
      <w:r w:rsidR="00773922">
        <w:t>’</w:t>
      </w:r>
      <w:r>
        <w:t>était pas en sécurité avec ses parents. Tyler a été immédiatement pris en charge par les Services à l</w:t>
      </w:r>
      <w:r w:rsidR="00773922">
        <w:t>’</w:t>
      </w:r>
      <w:r>
        <w:t>enfant et à la famille. Tyler avait 5 ans lorsqu</w:t>
      </w:r>
      <w:r w:rsidR="00773922">
        <w:t>’</w:t>
      </w:r>
      <w:r>
        <w:t>il a été placé temporairement en famille d</w:t>
      </w:r>
      <w:r w:rsidR="00773922">
        <w:t>’</w:t>
      </w:r>
      <w:r>
        <w:t>accueil pendant huit mois.</w:t>
      </w:r>
    </w:p>
    <w:p w14:paraId="61FB39BB" w14:textId="77777777" w:rsidR="003859DE" w:rsidRPr="00B4664C" w:rsidRDefault="003859DE" w:rsidP="009E48CD">
      <w:pPr>
        <w:rPr>
          <w:noProof/>
        </w:rPr>
      </w:pPr>
    </w:p>
    <w:p w14:paraId="2B7B76A1" w14:textId="77777777" w:rsidR="00AF5584" w:rsidRDefault="00B4664C" w:rsidP="0041293C">
      <w:pPr>
        <w:pStyle w:val="Alert-type-warning"/>
        <w:rPr>
          <w:b/>
          <w:bCs/>
        </w:rPr>
      </w:pPr>
      <w:r>
        <w:rPr>
          <w:b/>
          <w:bCs/>
        </w:rPr>
        <w:t>Facteurs de risque (théorie du PACI) </w:t>
      </w:r>
      <w:r w:rsidR="00FA4957">
        <w:rPr>
          <w:b/>
          <w:bCs/>
        </w:rPr>
        <w:t xml:space="preserve">: </w:t>
      </w:r>
    </w:p>
    <w:p w14:paraId="3BEAB411" w14:textId="2BB3CAE5" w:rsidR="009E48CD" w:rsidRPr="00B4664C" w:rsidRDefault="00B4664C" w:rsidP="0041293C">
      <w:pPr>
        <w:pStyle w:val="Alert-type-warning"/>
      </w:pPr>
      <w:r>
        <w:rPr>
          <w:u w:val="single"/>
        </w:rPr>
        <w:t>À long terme :</w:t>
      </w:r>
    </w:p>
    <w:p w14:paraId="360ACD76" w14:textId="74A89379" w:rsidR="009E48CD" w:rsidRPr="00B4664C" w:rsidRDefault="00B4664C" w:rsidP="0041293C">
      <w:pPr>
        <w:pStyle w:val="Alert-type-warning"/>
        <w:numPr>
          <w:ilvl w:val="0"/>
          <w:numId w:val="27"/>
        </w:numPr>
      </w:pPr>
      <w:r>
        <w:t>Niveau élevé d</w:t>
      </w:r>
      <w:r w:rsidR="00773922">
        <w:t>’</w:t>
      </w:r>
      <w:r>
        <w:t>agressivité précoce (comme frapper et mordre ses pairs)</w:t>
      </w:r>
    </w:p>
    <w:p w14:paraId="5779072D" w14:textId="77777777" w:rsidR="009E48CD" w:rsidRPr="00B4664C" w:rsidRDefault="00B4664C" w:rsidP="0041293C">
      <w:pPr>
        <w:pStyle w:val="Alert-type-warning"/>
        <w:numPr>
          <w:ilvl w:val="0"/>
          <w:numId w:val="27"/>
        </w:numPr>
      </w:pPr>
      <w:r>
        <w:t>Trait de colère (par exemple, comportement bruyant et hostile, tempérament violent, faible tolérance à la frustration)</w:t>
      </w:r>
      <w:r w:rsidRPr="00B4664C">
        <w:rPr>
          <w:rStyle w:val="FootnoteReference"/>
          <w:lang w:eastAsia="en-CA"/>
        </w:rPr>
        <w:footnoteReference w:id="7"/>
      </w:r>
    </w:p>
    <w:p w14:paraId="591524FC" w14:textId="77777777" w:rsidR="00750BBE" w:rsidRPr="00B4664C" w:rsidRDefault="00B4664C" w:rsidP="008A1F61">
      <w:pPr>
        <w:pStyle w:val="Alert-type-warning"/>
        <w:numPr>
          <w:ilvl w:val="0"/>
          <w:numId w:val="27"/>
        </w:numPr>
      </w:pPr>
      <w:r>
        <w:t>Mauvaise éducation parentale (négligence des enfants et violence psychologique ou physique; par exemple, ne pas manger, se faire crier dessus, se faire frapper)</w:t>
      </w:r>
    </w:p>
    <w:p w14:paraId="1B38B702" w14:textId="4C2034C9" w:rsidR="00750BBE" w:rsidRPr="00B4664C" w:rsidRDefault="00B4664C" w:rsidP="008A1F61">
      <w:pPr>
        <w:pStyle w:val="Alert-type-warning"/>
        <w:numPr>
          <w:ilvl w:val="0"/>
          <w:numId w:val="27"/>
        </w:numPr>
      </w:pPr>
      <w:r>
        <w:t>Perturbation ou instabilité familiale (par exemple, attachement parental instable, violence à la maison, vie en famille d</w:t>
      </w:r>
      <w:r w:rsidR="00773922">
        <w:t>’</w:t>
      </w:r>
      <w:r>
        <w:t xml:space="preserve">accueil) </w:t>
      </w:r>
    </w:p>
    <w:p w14:paraId="69D18AEF" w14:textId="4A9511A4" w:rsidR="00A34B66" w:rsidRPr="00B4664C" w:rsidRDefault="00B4664C" w:rsidP="0041293C">
      <w:pPr>
        <w:pStyle w:val="Alert-type-warning"/>
        <w:numPr>
          <w:ilvl w:val="0"/>
          <w:numId w:val="27"/>
        </w:numPr>
      </w:pPr>
      <w:r>
        <w:t>Difficulté à cultiver et à maintenir des attachements sociaux (par exemple, s</w:t>
      </w:r>
      <w:r w:rsidR="00773922">
        <w:t>’</w:t>
      </w:r>
      <w:r>
        <w:t>aliéner à l</w:t>
      </w:r>
      <w:r w:rsidR="00773922">
        <w:t>’</w:t>
      </w:r>
      <w:r>
        <w:t>école par son comportement agressif et sa colère)</w:t>
      </w:r>
    </w:p>
    <w:p w14:paraId="26CBF068" w14:textId="77777777" w:rsidR="00750BBE" w:rsidRPr="00B4664C" w:rsidRDefault="00B4664C" w:rsidP="0041293C">
      <w:pPr>
        <w:pStyle w:val="Alert-type-warning"/>
        <w:numPr>
          <w:ilvl w:val="0"/>
          <w:numId w:val="27"/>
        </w:numPr>
      </w:pPr>
      <w:r>
        <w:t>Instabilité financière persistante</w:t>
      </w:r>
    </w:p>
    <w:p w14:paraId="78D289BD" w14:textId="77777777" w:rsidR="009E48CD" w:rsidRPr="00B4664C" w:rsidRDefault="00B4664C" w:rsidP="0041293C">
      <w:pPr>
        <w:pStyle w:val="Alert-type-warning"/>
      </w:pPr>
      <w:r>
        <w:rPr>
          <w:u w:val="single"/>
        </w:rPr>
        <w:t>À court terme :</w:t>
      </w:r>
    </w:p>
    <w:p w14:paraId="3FFB0E32" w14:textId="77777777" w:rsidR="009E48CD" w:rsidRPr="00B4664C" w:rsidRDefault="00B4664C" w:rsidP="0041293C">
      <w:pPr>
        <w:pStyle w:val="Alert-type-warning"/>
        <w:numPr>
          <w:ilvl w:val="0"/>
          <w:numId w:val="28"/>
        </w:numPr>
      </w:pPr>
      <w:r>
        <w:t>Manque de surveillance (par exemple, laissé sans surveillance par un voisin; négligé par son père)</w:t>
      </w:r>
    </w:p>
    <w:p w14:paraId="1D5C7BCB" w14:textId="4E73DDD3" w:rsidR="00F1422B" w:rsidRPr="00B4664C" w:rsidRDefault="00B4664C" w:rsidP="00561DD3">
      <w:pPr>
        <w:pStyle w:val="Alert-type-info"/>
      </w:pPr>
      <w:r>
        <w:rPr>
          <w:b/>
          <w:bCs/>
        </w:rPr>
        <w:t>Coûts</w:t>
      </w:r>
      <w:r>
        <w:t> </w:t>
      </w:r>
      <w:r w:rsidR="00FA4957">
        <w:t xml:space="preserve">: </w:t>
      </w:r>
    </w:p>
    <w:p w14:paraId="0005D63E" w14:textId="0AF9C416" w:rsidR="009E48CD" w:rsidRPr="00B4664C" w:rsidRDefault="00B4664C" w:rsidP="00F1422B">
      <w:pPr>
        <w:pStyle w:val="Alert-type-info"/>
      </w:pPr>
      <w:r>
        <w:t>Visite à l</w:t>
      </w:r>
      <w:r w:rsidR="00773922">
        <w:t>’</w:t>
      </w:r>
      <w:r>
        <w:t>urgence (1 083 $)</w:t>
      </w:r>
      <w:r>
        <w:br/>
        <w:t>Enquête des Services à l</w:t>
      </w:r>
      <w:r w:rsidR="00773922">
        <w:t>’</w:t>
      </w:r>
      <w:r>
        <w:t>enfant (7 809 $)</w:t>
      </w:r>
      <w:r>
        <w:br/>
        <w:t>Audience sur la garde des enfants (pour une durée de cinq jours; 72 790 $)</w:t>
      </w:r>
      <w:r>
        <w:br/>
        <w:t>Placement en famille d</w:t>
      </w:r>
      <w:r w:rsidR="00773922">
        <w:t>’</w:t>
      </w:r>
      <w:r>
        <w:t>accueil (1 531 $ par mois pour les enfants de moins de 11 ans; 12 245 $ au total pendant huit mois)</w:t>
      </w:r>
    </w:p>
    <w:p w14:paraId="7AF8C48A" w14:textId="423F6EFF" w:rsidR="00FF29FD" w:rsidRPr="00B4664C" w:rsidRDefault="00B4664C" w:rsidP="00561DD3">
      <w:pPr>
        <w:pStyle w:val="Alert-type-info"/>
        <w:spacing w:after="0"/>
        <w:rPr>
          <w:b/>
          <w:bCs/>
        </w:rPr>
      </w:pPr>
      <w:r>
        <w:rPr>
          <w:b/>
          <w:bCs/>
        </w:rPr>
        <w:t>Total de la période : 93 92</w:t>
      </w:r>
      <w:r w:rsidR="00AF5584">
        <w:rPr>
          <w:b/>
          <w:bCs/>
        </w:rPr>
        <w:t>7</w:t>
      </w:r>
      <w:r>
        <w:rPr>
          <w:b/>
          <w:bCs/>
        </w:rPr>
        <w:t> $</w:t>
      </w:r>
    </w:p>
    <w:p w14:paraId="3498CEEE" w14:textId="77777777" w:rsidR="009E48CD" w:rsidRPr="00B4664C" w:rsidRDefault="00B4664C" w:rsidP="009E48CD">
      <w:pPr>
        <w:pStyle w:val="Heading3"/>
      </w:pPr>
      <w:bookmarkStart w:id="14" w:name="_Toc206139625"/>
      <w:r>
        <w:t>De 6 à 10 ans</w:t>
      </w:r>
      <w:bookmarkEnd w:id="14"/>
    </w:p>
    <w:p w14:paraId="65475E58" w14:textId="39F4860C" w:rsidR="009E48CD" w:rsidRPr="00B4664C" w:rsidRDefault="00B4664C" w:rsidP="009E48CD">
      <w:pPr>
        <w:rPr>
          <w:rFonts w:cs="Arial"/>
          <w:noProof/>
        </w:rPr>
      </w:pPr>
      <w:r>
        <w:t>En mettant l</w:t>
      </w:r>
      <w:r w:rsidR="00773922">
        <w:t>’</w:t>
      </w:r>
      <w:r>
        <w:t>accent sur le fait de garder les familles ensemble dans la mesure du possible, les Services à l</w:t>
      </w:r>
      <w:r w:rsidR="00773922">
        <w:t>’</w:t>
      </w:r>
      <w:r>
        <w:t>enfant et à la famille ont travaillé avec les parents de Tyler pour renforcer leur capacité à élever Tyler en toute sécurité et pour résoudre les problèmes qui ont mené à la prise en charge de Tyler. Au cours des huit mois suivants, ses parents, individuellement et en couple, ont participé à des cours d</w:t>
      </w:r>
      <w:r w:rsidR="00773922">
        <w:t>’</w:t>
      </w:r>
      <w:r>
        <w:t xml:space="preserve">éducation parentale, à des cours de gestion de la colère et à du </w:t>
      </w:r>
      <w:proofErr w:type="spellStart"/>
      <w:r>
        <w:t>counselling</w:t>
      </w:r>
      <w:proofErr w:type="spellEnd"/>
      <w:r>
        <w:t xml:space="preserve"> en santé mentale. La mère de Tyler était plus dévouée aux cours que son père. Pendant ce temps, Tyler est resté avec sa famille d</w:t>
      </w:r>
      <w:r w:rsidR="00773922">
        <w:t>’</w:t>
      </w:r>
      <w:r>
        <w:t>accueil et avait des visites supervisées avec ses parents deux fois par semaine. Souvent, la mère de Tyler se présentait seule aux visites.</w:t>
      </w:r>
    </w:p>
    <w:p w14:paraId="7DFB46A8" w14:textId="51F1B9C5" w:rsidR="0051343B" w:rsidRPr="00B4664C" w:rsidRDefault="00B4664C" w:rsidP="009E48CD">
      <w:pPr>
        <w:rPr>
          <w:rFonts w:cs="Arial"/>
          <w:noProof/>
        </w:rPr>
      </w:pPr>
      <w:r>
        <w:t>Le placement en famille d</w:t>
      </w:r>
      <w:r w:rsidR="00773922">
        <w:t>’</w:t>
      </w:r>
      <w:r>
        <w:t>accueil l</w:t>
      </w:r>
      <w:r w:rsidR="00773922">
        <w:t>’</w:t>
      </w:r>
      <w:r>
        <w:t>a obligé à s</w:t>
      </w:r>
      <w:r w:rsidR="00773922">
        <w:t>’</w:t>
      </w:r>
      <w:r>
        <w:t>adapter à une nouvelle école et à de nouveaux camarades de classe, ce qui a été difficile pour Tyler. Il était en colère contre la situation dans laquelle il se trouvait et le monde qui l</w:t>
      </w:r>
      <w:r w:rsidR="00773922">
        <w:t>’</w:t>
      </w:r>
      <w:r>
        <w:t>entourait. Tyler est devenu plus agressif avec sa nouvelle famille d</w:t>
      </w:r>
      <w:r w:rsidR="00773922">
        <w:t>’</w:t>
      </w:r>
      <w:r>
        <w:t xml:space="preserve">accueil et ses pairs, tant physiquement que verbalement. Il les bousculait souvent et leur criait des obscénités. </w:t>
      </w:r>
    </w:p>
    <w:p w14:paraId="2BD2A26E" w14:textId="76D3C768" w:rsidR="009E48CD" w:rsidRPr="00B4664C" w:rsidRDefault="00B4664C" w:rsidP="008A1F61">
      <w:pPr>
        <w:rPr>
          <w:rFonts w:cs="Arial"/>
          <w:noProof/>
        </w:rPr>
      </w:pPr>
      <w:r>
        <w:t>À l</w:t>
      </w:r>
      <w:r w:rsidR="00773922">
        <w:t>’</w:t>
      </w:r>
      <w:r>
        <w:t>école, Tyler a également eu du mal à suivre ses leçons, en partie à cause des perturbations à la maison et du fait qu</w:t>
      </w:r>
      <w:r w:rsidR="00773922">
        <w:t>’</w:t>
      </w:r>
      <w:r>
        <w:t>il a dû s</w:t>
      </w:r>
      <w:r w:rsidR="00773922">
        <w:t>’</w:t>
      </w:r>
      <w:r>
        <w:t>adapter à une nouvelle école, à un nouveau professeur et à de nouveaux camarades de classe. Son enseignant de première année a reconnu que Tyler ne suivait pas à l</w:t>
      </w:r>
      <w:r w:rsidR="00773922">
        <w:t>’</w:t>
      </w:r>
      <w:r>
        <w:t>école et a suggéré à ses parents d</w:t>
      </w:r>
      <w:r w:rsidR="00773922">
        <w:t>’</w:t>
      </w:r>
      <w:r>
        <w:t>accueil de l</w:t>
      </w:r>
      <w:r w:rsidR="00773922">
        <w:t>’</w:t>
      </w:r>
      <w:r>
        <w:t>emmener voir un psychologue pour une évaluation psychoéducative. Tyler a reçu un diagnostic de trouble d</w:t>
      </w:r>
      <w:r w:rsidR="00773922">
        <w:t>’</w:t>
      </w:r>
      <w:r>
        <w:t>apprentissage et de trouble déficitaire de l</w:t>
      </w:r>
      <w:r w:rsidR="00773922">
        <w:t>’</w:t>
      </w:r>
      <w:r>
        <w:t>attention avec hyperactivité (TDAH) à l</w:t>
      </w:r>
      <w:r w:rsidR="00773922">
        <w:t>’</w:t>
      </w:r>
      <w:r>
        <w:t xml:space="preserve">âge de sept ans. </w:t>
      </w:r>
    </w:p>
    <w:p w14:paraId="4AAE1221" w14:textId="3C0F04F0" w:rsidR="009E48CD" w:rsidRPr="00B4664C" w:rsidRDefault="00B4664C" w:rsidP="009E48CD">
      <w:pPr>
        <w:rPr>
          <w:rFonts w:cs="Arial"/>
          <w:noProof/>
        </w:rPr>
      </w:pPr>
      <w:r>
        <w:t>Les Services à l</w:t>
      </w:r>
      <w:r w:rsidR="00773922">
        <w:t>’</w:t>
      </w:r>
      <w:r>
        <w:t>enfant et à la famille ont constaté que Tyler s</w:t>
      </w:r>
      <w:r w:rsidR="00773922">
        <w:t>’</w:t>
      </w:r>
      <w:r>
        <w:t>ennuyait de ses parents et que sa séparation d</w:t>
      </w:r>
      <w:r w:rsidR="00773922">
        <w:t>’</w:t>
      </w:r>
      <w:r>
        <w:t>avec eux avait une incidence négative. Lorsqu</w:t>
      </w:r>
      <w:r w:rsidR="00773922">
        <w:t>’</w:t>
      </w:r>
      <w:r>
        <w:t>ils ont senti que les parents de Tyler avaient amélioré leurs compétences parentales grâce à leurs cours et étaient en mesure d</w:t>
      </w:r>
      <w:r w:rsidR="00773922">
        <w:t>’</w:t>
      </w:r>
      <w:r>
        <w:t>offrir un environnement familial sûr à leur fils, les Services à l</w:t>
      </w:r>
      <w:r w:rsidR="00773922">
        <w:t>’</w:t>
      </w:r>
      <w:r>
        <w:t>enfant et à la famille ont remis Tyler aux soins de ses parents. Dans les années qui ont suivi, la famille de Tyler a continué à faire l</w:t>
      </w:r>
      <w:r w:rsidR="00773922">
        <w:t>’</w:t>
      </w:r>
      <w:r>
        <w:t>objet de visites à domicile imprévues effectuées par les Services à l</w:t>
      </w:r>
      <w:r w:rsidR="00773922">
        <w:t>’</w:t>
      </w:r>
      <w:r>
        <w:t>enfant et à la famille</w:t>
      </w:r>
      <w:r w:rsidRPr="00B4664C">
        <w:rPr>
          <w:rStyle w:val="FootnoteReference"/>
          <w:rFonts w:cs="Arial"/>
          <w:noProof/>
          <w:lang w:val="en-CA"/>
        </w:rPr>
        <w:footnoteReference w:id="8"/>
      </w:r>
      <w:r>
        <w:t>.</w:t>
      </w:r>
    </w:p>
    <w:p w14:paraId="12FA505C" w14:textId="40EA29A4" w:rsidR="00B92570" w:rsidRPr="00B4664C" w:rsidRDefault="00B4664C" w:rsidP="009E48CD">
      <w:pPr>
        <w:rPr>
          <w:rFonts w:cs="Arial"/>
          <w:noProof/>
        </w:rPr>
      </w:pPr>
      <w:r>
        <w:t>La mère de Tyler a travaillé avec ses enseignants pour élaborer un plan d</w:t>
      </w:r>
      <w:r w:rsidR="00773922">
        <w:t>’</w:t>
      </w:r>
      <w:r>
        <w:t>éducation individualisé (PEI) pour Tyler afin qu</w:t>
      </w:r>
      <w:r w:rsidR="00773922">
        <w:t>’</w:t>
      </w:r>
      <w:r>
        <w:t>il réussisse à l</w:t>
      </w:r>
      <w:r w:rsidR="00773922">
        <w:t>’</w:t>
      </w:r>
      <w:r>
        <w:t>école. Pendant ce temps, Tyler a commencé à travailler avec un assistant pédagogique tous les matins pour un soutien individuel à l</w:t>
      </w:r>
      <w:r w:rsidR="00773922">
        <w:t>’</w:t>
      </w:r>
      <w:r>
        <w:t>apprentissage. La mère de Tyler a également essayé de l</w:t>
      </w:r>
      <w:r w:rsidR="00773922">
        <w:t>’</w:t>
      </w:r>
      <w:r>
        <w:t>aider à faire ses devoirs le soir.</w:t>
      </w:r>
    </w:p>
    <w:p w14:paraId="27E9A121" w14:textId="0EF331CB" w:rsidR="009E48CD" w:rsidRPr="00B4664C" w:rsidRDefault="00B4664C" w:rsidP="009E48CD">
      <w:pPr>
        <w:rPr>
          <w:rFonts w:cs="Arial"/>
          <w:noProof/>
        </w:rPr>
      </w:pPr>
      <w:r>
        <w:t>Bien que le père de Tyler ait continué à vivre dans la maison familiale, il a été émotionnellement absent pendant une grande partie de son enfance. Malgré le soutien de sa mère, Tyler continue d</w:t>
      </w:r>
      <w:r w:rsidR="00773922">
        <w:t>’</w:t>
      </w:r>
      <w:r>
        <w:t>avoir de la difficulté à se faire des amis dans son quartier et à l</w:t>
      </w:r>
      <w:r w:rsidR="00773922">
        <w:t>’</w:t>
      </w:r>
      <w:r>
        <w:t>école. Il a commencé à éprouver plus de problèmes d</w:t>
      </w:r>
      <w:r w:rsidR="00773922">
        <w:t>’</w:t>
      </w:r>
      <w:r>
        <w:t>humeur, qui étaient associés à des épisodes fréquents d</w:t>
      </w:r>
      <w:r w:rsidR="00773922">
        <w:t>’</w:t>
      </w:r>
      <w:r>
        <w:t>hyperactivité, d</w:t>
      </w:r>
      <w:r w:rsidR="00773922">
        <w:t>’</w:t>
      </w:r>
      <w:r>
        <w:t>impulsivité et de comportement agressif à la maison et à l</w:t>
      </w:r>
      <w:r w:rsidR="00773922">
        <w:t>’</w:t>
      </w:r>
      <w:r>
        <w:t xml:space="preserve">école. </w:t>
      </w:r>
    </w:p>
    <w:p w14:paraId="48D7424F" w14:textId="7AB7F5B3" w:rsidR="009E48CD" w:rsidRPr="00B4664C" w:rsidRDefault="00B4664C" w:rsidP="009E48CD">
      <w:pPr>
        <w:rPr>
          <w:rFonts w:cs="Arial"/>
          <w:noProof/>
        </w:rPr>
      </w:pPr>
      <w:r>
        <w:t>Tyler était constamment taquiné à l</w:t>
      </w:r>
      <w:r w:rsidR="00773922">
        <w:t>’</w:t>
      </w:r>
      <w:r>
        <w:t>école en raison de son trouble d</w:t>
      </w:r>
      <w:r w:rsidR="00773922">
        <w:t>’</w:t>
      </w:r>
      <w:r>
        <w:t>apprentissage et de son TDAH, et réagissait souvent violemment. Il a participé à maintes reprises à des bagarres physiques et s</w:t>
      </w:r>
      <w:r w:rsidR="00773922">
        <w:t>’</w:t>
      </w:r>
      <w:r>
        <w:t>est rendu régulièrement au bureau du directeur. Après une bagarre dans la cour d</w:t>
      </w:r>
      <w:r w:rsidR="00773922">
        <w:t>’</w:t>
      </w:r>
      <w:r>
        <w:t>école, Tyler a été suspendu par le directeur. Tyler a refusé d</w:t>
      </w:r>
      <w:r w:rsidR="00773922">
        <w:t>’</w:t>
      </w:r>
      <w:r>
        <w:t>assumer la responsabilité de la bagarre en disant que l</w:t>
      </w:r>
      <w:r w:rsidR="00773922">
        <w:t>’</w:t>
      </w:r>
      <w:r>
        <w:t>autre garçon « méritait ce qu</w:t>
      </w:r>
      <w:r w:rsidR="00773922">
        <w:t>’</w:t>
      </w:r>
      <w:r>
        <w:t>il a reçu ».</w:t>
      </w:r>
    </w:p>
    <w:p w14:paraId="21B22EEB" w14:textId="14478F41" w:rsidR="003859DE" w:rsidRPr="00571443" w:rsidRDefault="00B4664C" w:rsidP="00571443">
      <w:pPr>
        <w:pStyle w:val="Quote"/>
        <w:ind w:left="0"/>
        <w:rPr>
          <w:rFonts w:ascii="Times New Roman" w:hAnsi="Times New Roman"/>
        </w:rPr>
      </w:pPr>
      <w:r>
        <w:t>Tyler aurait peut-être bénéficié d</w:t>
      </w:r>
      <w:r w:rsidR="00773922">
        <w:t>’</w:t>
      </w:r>
      <w:r>
        <w:t>un programme d</w:t>
      </w:r>
      <w:r w:rsidR="00773922">
        <w:t>’</w:t>
      </w:r>
      <w:r>
        <w:t xml:space="preserve">intervention ciblé et précoce basé sur la prévention du crime comme </w:t>
      </w:r>
      <w:hyperlink r:id="rId24" w:history="1">
        <w:r>
          <w:rPr>
            <w:rStyle w:val="Hyperlink"/>
          </w:rPr>
          <w:t>Stop, n</w:t>
        </w:r>
        <w:r w:rsidR="00773922">
          <w:rPr>
            <w:rStyle w:val="Hyperlink"/>
          </w:rPr>
          <w:t>’</w:t>
        </w:r>
        <w:r>
          <w:rPr>
            <w:rStyle w:val="Hyperlink"/>
          </w:rPr>
          <w:t>agis pas, analyse et planifie (SNAP®)</w:t>
        </w:r>
      </w:hyperlink>
      <w:r>
        <w:t xml:space="preserve"> à ce stade de sa vie. SNAP® enseigne aux enfants comment réguler les sentiments de colère et contrôler les comportements impulsifs et agressifs. Pour ce faire, ils s</w:t>
      </w:r>
      <w:r w:rsidR="00773922">
        <w:t>’</w:t>
      </w:r>
      <w:r>
        <w:t>arrêtent et réfléchissent à d</w:t>
      </w:r>
      <w:r w:rsidR="00773922">
        <w:t>’</w:t>
      </w:r>
      <w:r>
        <w:t>autres façons de réagir à une situation.</w:t>
      </w:r>
      <w:r>
        <w:rPr>
          <w:rFonts w:ascii="Times New Roman" w:hAnsi="Times New Roman"/>
        </w:rPr>
        <w:t xml:space="preserve"> </w:t>
      </w:r>
    </w:p>
    <w:p w14:paraId="53A03EC0" w14:textId="77777777" w:rsidR="00AF5584" w:rsidRDefault="00B4664C" w:rsidP="008D13BD">
      <w:pPr>
        <w:pStyle w:val="BoxheadingWarning"/>
      </w:pPr>
      <w:r>
        <w:t>Facteurs de risque (théorie du PACI) </w:t>
      </w:r>
      <w:r w:rsidR="00FA4957">
        <w:t xml:space="preserve">: </w:t>
      </w:r>
    </w:p>
    <w:p w14:paraId="77DF42D6" w14:textId="79FC0031" w:rsidR="009E48CD" w:rsidRPr="00B4664C" w:rsidRDefault="00B4664C" w:rsidP="008D13BD">
      <w:pPr>
        <w:pStyle w:val="BoxheadingWarning"/>
      </w:pPr>
      <w:r>
        <w:rPr>
          <w:rStyle w:val="Alert-type-warningChar"/>
        </w:rPr>
        <w:t>À long terme :</w:t>
      </w:r>
    </w:p>
    <w:p w14:paraId="4B14061A" w14:textId="3045218D" w:rsidR="009E48CD" w:rsidRPr="00B4664C" w:rsidRDefault="00B4664C" w:rsidP="008D13BD">
      <w:pPr>
        <w:pStyle w:val="Alert-type-warning"/>
        <w:spacing w:after="0"/>
        <w:ind w:left="187"/>
      </w:pPr>
      <w:r>
        <w:t>Comportement agressif (par exemple, agression physique et verbale avec une famille d</w:t>
      </w:r>
      <w:r w:rsidR="00773922">
        <w:t>’</w:t>
      </w:r>
      <w:r>
        <w:t>accueil, bagarre dans la cour d</w:t>
      </w:r>
      <w:r w:rsidR="00773922">
        <w:t>’</w:t>
      </w:r>
      <w:r>
        <w:t>école)</w:t>
      </w:r>
    </w:p>
    <w:p w14:paraId="5A3ADEBF" w14:textId="77777777" w:rsidR="00A3500C" w:rsidRPr="00B4664C" w:rsidRDefault="00B4664C" w:rsidP="008D13BD">
      <w:pPr>
        <w:pStyle w:val="Alert-type-warning"/>
        <w:spacing w:after="0"/>
        <w:ind w:left="187"/>
      </w:pPr>
      <w:r>
        <w:t>Trait de colère (par exemple, tempérament violent)</w:t>
      </w:r>
    </w:p>
    <w:p w14:paraId="1F803448" w14:textId="2E4C17F3" w:rsidR="00566845" w:rsidRPr="00B4664C" w:rsidRDefault="00B4664C" w:rsidP="008D13BD">
      <w:pPr>
        <w:pStyle w:val="Alert-type-warning"/>
        <w:spacing w:after="0"/>
        <w:ind w:left="187"/>
      </w:pPr>
      <w:r>
        <w:t>Faible rendement scolaire (par exemple, difficulté à suivre le rythme de l</w:t>
      </w:r>
      <w:r w:rsidR="00773922">
        <w:t>’</w:t>
      </w:r>
      <w:r>
        <w:t>école, impact des troubles d</w:t>
      </w:r>
      <w:r w:rsidR="00773922">
        <w:t>’</w:t>
      </w:r>
      <w:r>
        <w:t>apprentissage et du TDAH, suspensions)</w:t>
      </w:r>
    </w:p>
    <w:p w14:paraId="14628168" w14:textId="7C0FF055" w:rsidR="00566845" w:rsidRPr="00B4664C" w:rsidRDefault="00B4664C" w:rsidP="008D13BD">
      <w:pPr>
        <w:pStyle w:val="Alert-type-warning"/>
        <w:spacing w:after="0"/>
        <w:ind w:left="187"/>
      </w:pPr>
      <w:r>
        <w:t>Difficulté à cultiver et à maintenir des liens sociaux (par exemple, se disputer avec ses pairs à l</w:t>
      </w:r>
      <w:r w:rsidR="00773922">
        <w:t>’</w:t>
      </w:r>
      <w:r>
        <w:t>école)</w:t>
      </w:r>
    </w:p>
    <w:p w14:paraId="220B1EB1" w14:textId="03E89C69" w:rsidR="00566845" w:rsidRPr="00B4664C" w:rsidRDefault="00B4664C" w:rsidP="008D13BD">
      <w:pPr>
        <w:pStyle w:val="Alert-type-warning"/>
        <w:spacing w:after="0"/>
        <w:ind w:left="187"/>
      </w:pPr>
      <w:r>
        <w:t>Perturbation ou instabilité familiale (par exemple, placement en famille d</w:t>
      </w:r>
      <w:r w:rsidR="00773922">
        <w:t>’</w:t>
      </w:r>
      <w:r>
        <w:t xml:space="preserve">accueil, visites à domicile imprévues continues) </w:t>
      </w:r>
    </w:p>
    <w:p w14:paraId="1FA530B6" w14:textId="77777777" w:rsidR="00D97F5D" w:rsidRPr="00B4664C" w:rsidRDefault="00B4664C" w:rsidP="008D13BD">
      <w:pPr>
        <w:pStyle w:val="Alert-type-warning"/>
        <w:spacing w:after="0"/>
        <w:ind w:left="187"/>
      </w:pPr>
      <w:r>
        <w:t>Mauvaise éducation parentale (par exemple, la négligence émotionnelle de son père)</w:t>
      </w:r>
    </w:p>
    <w:p w14:paraId="1F4A89BD" w14:textId="77777777" w:rsidR="009E48CD" w:rsidRPr="00B4664C" w:rsidRDefault="00B4664C" w:rsidP="008D13BD">
      <w:pPr>
        <w:pStyle w:val="Alert-type-warning"/>
        <w:spacing w:after="0"/>
        <w:ind w:left="187"/>
      </w:pPr>
      <w:r>
        <w:t>Instabilité financière persistante</w:t>
      </w:r>
    </w:p>
    <w:p w14:paraId="0992E66A" w14:textId="77777777" w:rsidR="009E48CD" w:rsidRPr="00B4664C" w:rsidRDefault="00B4664C" w:rsidP="008D13BD">
      <w:pPr>
        <w:pStyle w:val="Alert-type-warning"/>
        <w:spacing w:after="0"/>
        <w:ind w:left="187"/>
        <w:rPr>
          <w:b/>
          <w:bCs/>
        </w:rPr>
      </w:pPr>
      <w:r>
        <w:rPr>
          <w:b/>
          <w:bCs/>
        </w:rPr>
        <w:t>À court terme :</w:t>
      </w:r>
    </w:p>
    <w:p w14:paraId="639E204F" w14:textId="5C09A838" w:rsidR="008E2444" w:rsidRPr="00B4664C" w:rsidRDefault="00B4664C" w:rsidP="008D13BD">
      <w:pPr>
        <w:pStyle w:val="Alert-type-warning"/>
        <w:spacing w:after="0"/>
        <w:ind w:left="187"/>
      </w:pPr>
      <w:r>
        <w:t>Manque de supervision (par exemple, négligence parentale, absence d</w:t>
      </w:r>
      <w:r w:rsidR="00773922">
        <w:t>’</w:t>
      </w:r>
      <w:r>
        <w:t>activités parascolaires positives)</w:t>
      </w:r>
    </w:p>
    <w:p w14:paraId="444A728E" w14:textId="3C0F796B" w:rsidR="008D13BD" w:rsidRPr="00B4664C" w:rsidRDefault="00B4664C" w:rsidP="008D13BD">
      <w:pPr>
        <w:pStyle w:val="Alert-type-warning"/>
        <w:spacing w:after="0"/>
        <w:ind w:left="187"/>
      </w:pPr>
      <w:r>
        <w:t>Peu d</w:t>
      </w:r>
      <w:r w:rsidR="00773922">
        <w:t>’</w:t>
      </w:r>
      <w:r>
        <w:t>empathie (par exemple, il a dit que le garçon avec qui il s</w:t>
      </w:r>
      <w:r w:rsidR="00773922">
        <w:t>’</w:t>
      </w:r>
      <w:r>
        <w:t>est battu « méritait ce qu</w:t>
      </w:r>
      <w:r w:rsidR="00773922">
        <w:t>’</w:t>
      </w:r>
      <w:r>
        <w:t>il a eu »)</w:t>
      </w:r>
    </w:p>
    <w:p w14:paraId="77199516" w14:textId="77777777" w:rsidR="00352826" w:rsidRPr="00B4664C" w:rsidRDefault="00B4664C" w:rsidP="008D13BD">
      <w:pPr>
        <w:pStyle w:val="Alert-type-warning"/>
        <w:spacing w:after="0"/>
        <w:ind w:left="187"/>
      </w:pPr>
      <w:r>
        <w:t>Impulsivité</w:t>
      </w:r>
    </w:p>
    <w:p w14:paraId="2B797597" w14:textId="77777777" w:rsidR="00CD00DE" w:rsidRPr="00EE75FC" w:rsidRDefault="00CD00DE" w:rsidP="00947D73">
      <w:pPr>
        <w:rPr>
          <w:lang w:eastAsia="en-CA"/>
        </w:rPr>
      </w:pPr>
    </w:p>
    <w:p w14:paraId="6DA0DA6D" w14:textId="77777777" w:rsidR="0000230B" w:rsidRPr="00B4664C" w:rsidRDefault="00B4664C" w:rsidP="00F1422B">
      <w:pPr>
        <w:pStyle w:val="Alert-type-info"/>
      </w:pPr>
      <w:r>
        <w:rPr>
          <w:b/>
          <w:bCs/>
        </w:rPr>
        <w:t>Coûts</w:t>
      </w:r>
      <w:r>
        <w:t xml:space="preserve"> </w:t>
      </w:r>
    </w:p>
    <w:p w14:paraId="4EE866C2" w14:textId="17E1477C" w:rsidR="0000230B" w:rsidRPr="00B4664C" w:rsidRDefault="00B4664C" w:rsidP="00561DD3">
      <w:pPr>
        <w:pStyle w:val="Alert-type-info"/>
        <w:spacing w:after="0"/>
      </w:pPr>
      <w:r>
        <w:t>Cours d</w:t>
      </w:r>
      <w:r w:rsidR="00773922">
        <w:t>’</w:t>
      </w:r>
      <w:r>
        <w:t>éducation parentale (3 198 $)</w:t>
      </w:r>
    </w:p>
    <w:p w14:paraId="44BAEE54" w14:textId="77777777" w:rsidR="00B92570" w:rsidRPr="00B4664C" w:rsidRDefault="00B4664C" w:rsidP="00561DD3">
      <w:pPr>
        <w:pStyle w:val="Alert-type-info"/>
        <w:spacing w:after="0"/>
      </w:pPr>
      <w:r>
        <w:t>Visites supervisées (deux fois par semaine pendant 8 semaines : 480 $)</w:t>
      </w:r>
    </w:p>
    <w:p w14:paraId="5255DBCA" w14:textId="3026BB08" w:rsidR="0000230B" w:rsidRPr="00B4664C" w:rsidRDefault="00B4664C" w:rsidP="00561DD3">
      <w:pPr>
        <w:pStyle w:val="Alert-type-info"/>
        <w:spacing w:after="0"/>
      </w:pPr>
      <w:r>
        <w:t>Visites à domicile des Services à l</w:t>
      </w:r>
      <w:r w:rsidR="00773922">
        <w:t>’</w:t>
      </w:r>
      <w:r>
        <w:t>enfant/Travail social individualisé continu (</w:t>
      </w:r>
      <w:r w:rsidR="00AF5584">
        <w:t>2</w:t>
      </w:r>
      <w:r>
        <w:t> an</w:t>
      </w:r>
      <w:r w:rsidR="00AF5584">
        <w:t>s</w:t>
      </w:r>
      <w:r>
        <w:t xml:space="preserve"> : </w:t>
      </w:r>
      <w:r w:rsidR="00AF5584">
        <w:t>11</w:t>
      </w:r>
      <w:r>
        <w:t>5 </w:t>
      </w:r>
      <w:r w:rsidR="00AF5584">
        <w:t>312</w:t>
      </w:r>
      <w:r>
        <w:t> $)</w:t>
      </w:r>
    </w:p>
    <w:p w14:paraId="42DDB4F7" w14:textId="08347F78" w:rsidR="009E48CD" w:rsidRPr="00B4664C" w:rsidRDefault="00B4664C" w:rsidP="00561DD3">
      <w:pPr>
        <w:pStyle w:val="Alert-type-info"/>
        <w:spacing w:after="0"/>
      </w:pPr>
      <w:r>
        <w:t>Évaluation psychoéducative (4 497 $)</w:t>
      </w:r>
      <w:r>
        <w:br/>
        <w:t>Plan d</w:t>
      </w:r>
      <w:r w:rsidR="00773922">
        <w:t>’</w:t>
      </w:r>
      <w:r>
        <w:t>éducation individualisé (pour 3 ans : 18 567 $)</w:t>
      </w:r>
    </w:p>
    <w:p w14:paraId="5DCAA6C9" w14:textId="77777777" w:rsidR="00903BD1" w:rsidRPr="00B4664C" w:rsidRDefault="00B4664C" w:rsidP="00561DD3">
      <w:pPr>
        <w:pStyle w:val="Alert-type-info"/>
        <w:spacing w:after="0"/>
        <w:rPr>
          <w:b/>
          <w:bCs/>
        </w:rPr>
      </w:pPr>
      <w:r>
        <w:rPr>
          <w:b/>
          <w:bCs/>
        </w:rPr>
        <w:t>Total de la période : 142 054 $</w:t>
      </w:r>
    </w:p>
    <w:p w14:paraId="426D5CF6" w14:textId="77777777" w:rsidR="009E48CD" w:rsidRPr="00B4664C" w:rsidRDefault="00B4664C" w:rsidP="00CD00DE">
      <w:pPr>
        <w:pStyle w:val="Alert-type-success"/>
        <w:rPr>
          <w:b/>
          <w:bCs/>
        </w:rPr>
      </w:pPr>
      <w:r>
        <w:rPr>
          <w:b/>
          <w:bCs/>
        </w:rPr>
        <w:t xml:space="preserve">Possibilité de réduction des coûts : </w:t>
      </w:r>
    </w:p>
    <w:p w14:paraId="78943171" w14:textId="2B1099A8" w:rsidR="009E48CD" w:rsidRPr="00B4664C" w:rsidRDefault="00B4664C" w:rsidP="00CD00DE">
      <w:pPr>
        <w:pStyle w:val="Alert-type-success"/>
      </w:pPr>
      <w:r>
        <w:t xml:space="preserve">Si Tyler avait pu participer à une intervention visant à réguler ses émotions à ce moment-là, comme le programme </w:t>
      </w:r>
      <w:hyperlink w:anchor="_Intervention__" w:history="1">
        <w:r>
          <w:rPr>
            <w:rStyle w:val="Hyperlink"/>
          </w:rPr>
          <w:t>Stop, n</w:t>
        </w:r>
        <w:r w:rsidR="00773922">
          <w:rPr>
            <w:rStyle w:val="Hyperlink"/>
          </w:rPr>
          <w:t>’</w:t>
        </w:r>
        <w:r>
          <w:rPr>
            <w:rStyle w:val="Hyperlink"/>
          </w:rPr>
          <w:t>agis pas, analyse et planifie (SNAP®)</w:t>
        </w:r>
      </w:hyperlink>
      <w:r>
        <w:t>, une réduction importante des coûts aurait pu s</w:t>
      </w:r>
      <w:r w:rsidR="00773922">
        <w:t>’</w:t>
      </w:r>
      <w:r>
        <w:t xml:space="preserve">ensuivre. </w:t>
      </w:r>
    </w:p>
    <w:p w14:paraId="6839A15A" w14:textId="74045CDA" w:rsidR="009E48CD" w:rsidRPr="00B4664C" w:rsidRDefault="00B4664C" w:rsidP="00CD00DE">
      <w:pPr>
        <w:pStyle w:val="Alert-type-success"/>
      </w:pPr>
      <w:r>
        <w:t>Chaque dollar dépensé pour le programme SNAP® avait le potentiel d</w:t>
      </w:r>
      <w:r w:rsidR="00773922">
        <w:t>’</w:t>
      </w:r>
      <w:r>
        <w:t>économiser 62 $</w:t>
      </w:r>
      <w:r w:rsidRPr="00B4664C">
        <w:rPr>
          <w:rStyle w:val="FootnoteReference"/>
          <w:lang w:eastAsia="en-CA"/>
        </w:rPr>
        <w:footnoteReference w:id="9"/>
      </w:r>
      <w:r>
        <w:t xml:space="preserve"> au cours de la vie de Tyler. Cela signifie que plus tôt Tyler aurait bénéficié d</w:t>
      </w:r>
      <w:r w:rsidR="00773922">
        <w:t>’</w:t>
      </w:r>
      <w:r>
        <w:t>une intervention, plus le rendement aurait été élevé si son activité criminelle diminuait.</w:t>
      </w:r>
    </w:p>
    <w:p w14:paraId="05EFE9B8" w14:textId="1685FCA9" w:rsidR="009E48CD" w:rsidRPr="00B4664C" w:rsidRDefault="00B4664C" w:rsidP="00CD00DE">
      <w:pPr>
        <w:pStyle w:val="Alert-type-success"/>
      </w:pPr>
      <w:r>
        <w:t>L</w:t>
      </w:r>
      <w:r w:rsidR="00773922">
        <w:t>’</w:t>
      </w:r>
      <w:r>
        <w:t>histoire se poursuit comme si Tyler n</w:t>
      </w:r>
      <w:r w:rsidR="00773922">
        <w:t>’</w:t>
      </w:r>
      <w:r>
        <w:t>avait reçu aucune intervention du programme à ce stade.</w:t>
      </w:r>
    </w:p>
    <w:p w14:paraId="5FE5DA29" w14:textId="77777777" w:rsidR="009E48CD" w:rsidRPr="00B4664C" w:rsidRDefault="00B4664C" w:rsidP="009E48CD">
      <w:pPr>
        <w:pStyle w:val="Heading3"/>
      </w:pPr>
      <w:bookmarkStart w:id="15" w:name="_Toc206139626"/>
      <w:r>
        <w:t>De 11 à 14 ans</w:t>
      </w:r>
      <w:bookmarkEnd w:id="15"/>
    </w:p>
    <w:p w14:paraId="0FEF3814" w14:textId="7A302042" w:rsidR="009E48CD" w:rsidRPr="00B4664C" w:rsidRDefault="00B4664C" w:rsidP="009E48CD">
      <w:pPr>
        <w:rPr>
          <w:rFonts w:cs="Arial"/>
          <w:noProof/>
        </w:rPr>
      </w:pPr>
      <w:r>
        <w:t>Lorsque Tyler est entré dans l</w:t>
      </w:r>
      <w:r w:rsidR="00773922">
        <w:t>’</w:t>
      </w:r>
      <w:r>
        <w:t>adolescence en septième année, il a continué à faire face à des défis. Tyler s</w:t>
      </w:r>
      <w:r w:rsidR="00773922">
        <w:t>’</w:t>
      </w:r>
      <w:r>
        <w:t>est rapidement retrouvé attiré par un groupe de garçons plus âgés qui se livraient à des délits mineurs. Connus sous le nom de « fauteurs de troubles » dans le quartier, ils ont comblé un vide dans la vie de Tyler laissé par son père émotionnellement absent. Il n</w:t>
      </w:r>
      <w:r w:rsidR="00773922">
        <w:t>’</w:t>
      </w:r>
      <w:r>
        <w:t>avait pas d</w:t>
      </w:r>
      <w:r w:rsidR="00773922">
        <w:t>’</w:t>
      </w:r>
      <w:r>
        <w:t>activités de loisirs parascolaires pour occuper son temps libre, et Tyler n</w:t>
      </w:r>
      <w:r w:rsidR="00773922">
        <w:t>’</w:t>
      </w:r>
      <w:r>
        <w:t xml:space="preserve">avait aucune difficulté à trouver des occasions de faire des bêtises avec les garçons. </w:t>
      </w:r>
    </w:p>
    <w:p w14:paraId="6747214B" w14:textId="37959CA2" w:rsidR="009E48CD" w:rsidRPr="00B4664C" w:rsidRDefault="00B4664C" w:rsidP="009E48CD">
      <w:pPr>
        <w:rPr>
          <w:rFonts w:cs="Arial"/>
          <w:noProof/>
        </w:rPr>
      </w:pPr>
      <w:r>
        <w:t>Le groupe d</w:t>
      </w:r>
      <w:r w:rsidR="00773922">
        <w:t>’</w:t>
      </w:r>
      <w:r>
        <w:t>amis de Tyler a volé leurs parents, les dépanneurs locaux et vandalisé la propriété de l</w:t>
      </w:r>
      <w:r w:rsidR="00773922">
        <w:t>’</w:t>
      </w:r>
      <w:r>
        <w:t>école. Une fois, ils ont mis Tyler au défi de voler un vélo à l</w:t>
      </w:r>
      <w:r w:rsidR="00773922">
        <w:t>’</w:t>
      </w:r>
      <w:r>
        <w:t>école secondaire voisine et de pédaler dans le quartier. L</w:t>
      </w:r>
      <w:r w:rsidR="00773922">
        <w:t>’</w:t>
      </w:r>
      <w:r>
        <w:t>excitation de ces activités et le sentiment d</w:t>
      </w:r>
      <w:r w:rsidR="00773922">
        <w:t>’</w:t>
      </w:r>
      <w:r>
        <w:t>appartenance ont fait en sorte qu</w:t>
      </w:r>
      <w:r w:rsidR="00773922">
        <w:t>’</w:t>
      </w:r>
      <w:r>
        <w:t>il a été difficile pour Tyler de résister. Tyler a relevé le défi et est officiellement devenu « l</w:t>
      </w:r>
      <w:r w:rsidR="00773922">
        <w:t>’</w:t>
      </w:r>
      <w:r>
        <w:t xml:space="preserve">un des gars ». </w:t>
      </w:r>
    </w:p>
    <w:p w14:paraId="2ED525C5" w14:textId="1400395F" w:rsidR="009E48CD" w:rsidRPr="00B4664C" w:rsidRDefault="00B4664C" w:rsidP="009E48CD">
      <w:pPr>
        <w:rPr>
          <w:rFonts w:cs="Arial"/>
          <w:noProof/>
        </w:rPr>
      </w:pPr>
      <w:r>
        <w:t>Tyler traînait avec ses amis dans le parc tous les jours après l</w:t>
      </w:r>
      <w:r w:rsidR="00773922">
        <w:t>’</w:t>
      </w:r>
      <w:r>
        <w:t>école et les fins de semaine. Ses résultats scolaires ont continué de diminuer et il a commencé à manquer les cours, ce qui préoccupait ses professeurs et sa mère. Les garçons fumaient des cigarettes qu</w:t>
      </w:r>
      <w:r w:rsidR="00773922">
        <w:t>’</w:t>
      </w:r>
      <w:r>
        <w:t>ils avaient volées à leurs parents. Tyler a commencé à faire la même chose afin de s</w:t>
      </w:r>
      <w:r w:rsidR="00773922">
        <w:t>’</w:t>
      </w:r>
      <w:r>
        <w:t>intégrer. À plusieurs reprises, la mère de Tyler l</w:t>
      </w:r>
      <w:r w:rsidR="00773922">
        <w:t>’</w:t>
      </w:r>
      <w:r>
        <w:t>a confronté au sujet des cigarettes manquantes, mais Tyler lui a menti et lui a dit qu</w:t>
      </w:r>
      <w:r w:rsidR="00773922">
        <w:t>’</w:t>
      </w:r>
      <w:r>
        <w:t>il n</w:t>
      </w:r>
      <w:r w:rsidR="00773922">
        <w:t>’</w:t>
      </w:r>
      <w:r>
        <w:t xml:space="preserve">en savait rien. </w:t>
      </w:r>
    </w:p>
    <w:p w14:paraId="4216C325" w14:textId="02318702" w:rsidR="009E48CD" w:rsidRPr="00B4664C" w:rsidRDefault="00B4664C" w:rsidP="009E48CD">
      <w:pPr>
        <w:rPr>
          <w:rFonts w:cs="Arial"/>
          <w:noProof/>
        </w:rPr>
      </w:pPr>
      <w:r>
        <w:t xml:space="preserve">En neuvième année, Tyler et ses amis ont commencé à expérimenter </w:t>
      </w:r>
      <w:r w:rsidR="00AF5584">
        <w:t xml:space="preserve">avec </w:t>
      </w:r>
      <w:r>
        <w:t>l</w:t>
      </w:r>
      <w:r w:rsidR="00773922">
        <w:t>’</w:t>
      </w:r>
      <w:r>
        <w:t>alcool. Ils ont commencé à voler de l</w:t>
      </w:r>
      <w:r w:rsidR="00773922">
        <w:t>’</w:t>
      </w:r>
      <w:r>
        <w:t>alcool dans les armoires à alcool de leurs parents et à l</w:t>
      </w:r>
      <w:r w:rsidR="00773922">
        <w:t>’</w:t>
      </w:r>
      <w:r>
        <w:t>apporter dans un parc local, puis ont commencé à « consommer de l</w:t>
      </w:r>
      <w:r w:rsidR="00773922">
        <w:t>’</w:t>
      </w:r>
      <w:r>
        <w:t>alcool en grande quantité » la fin de semaine; souvent, ils buvaient jusqu</w:t>
      </w:r>
      <w:r w:rsidR="00773922">
        <w:t>’</w:t>
      </w:r>
      <w:r>
        <w:t>à ce qu</w:t>
      </w:r>
      <w:r w:rsidR="00773922">
        <w:t>’</w:t>
      </w:r>
      <w:r>
        <w:t>ils « s</w:t>
      </w:r>
      <w:r w:rsidR="00773922">
        <w:t>’</w:t>
      </w:r>
      <w:r>
        <w:t>évanouissent »</w:t>
      </w:r>
      <w:r w:rsidRPr="00B4664C">
        <w:rPr>
          <w:rStyle w:val="FootnoteReference"/>
          <w:rFonts w:cs="Arial"/>
          <w:noProof/>
          <w:lang w:val="en-CA"/>
        </w:rPr>
        <w:footnoteReference w:id="10"/>
      </w:r>
      <w:r>
        <w:t>.</w:t>
      </w:r>
      <w:r w:rsidR="00AF5584">
        <w:t xml:space="preserve"> Ils ont également commencé à expérimenter le cannabis.</w:t>
      </w:r>
    </w:p>
    <w:p w14:paraId="7E492E57" w14:textId="50658DDB" w:rsidR="009E48CD" w:rsidRPr="00B4664C" w:rsidRDefault="00B4664C" w:rsidP="009E48CD">
      <w:pPr>
        <w:rPr>
          <w:rFonts w:cs="Arial"/>
          <w:noProof/>
        </w:rPr>
      </w:pPr>
      <w:r>
        <w:t>Lorsqu</w:t>
      </w:r>
      <w:r w:rsidR="00773922">
        <w:t>’</w:t>
      </w:r>
      <w:r>
        <w:t>ils ne buvaient pas ou ne fumaient pas de cannabis, Tyler et ses amis ont commencé à s</w:t>
      </w:r>
      <w:r w:rsidR="00773922">
        <w:t>’</w:t>
      </w:r>
      <w:r>
        <w:t>introduire par effraction dans les maisons du quartier et à voler des objets, notamment des bijoux et des téléviseurs. Peu de temps après, leurs activités criminelles se sont intensifiées et les garçons ont commencé à entrer par effraction dans des voitures et à voler des pièces automobiles de grande valeur. Avant le quinzième anniversaire de Tyler, un voisin a signalé à la police qu</w:t>
      </w:r>
      <w:r w:rsidR="00773922">
        <w:t>’</w:t>
      </w:r>
      <w:r>
        <w:t>il avait vu Tyler voler des pièces dans une voiture de l</w:t>
      </w:r>
      <w:r w:rsidR="00773922">
        <w:t>’</w:t>
      </w:r>
      <w:r>
        <w:t>autre côté de la rue. La police a appréhendé Tyler et deux de ses amis, qui ont ensuite été accusés de vol de moins de 5 000 $ lié aux pièces de voiture qu</w:t>
      </w:r>
      <w:r w:rsidR="00773922">
        <w:t>’</w:t>
      </w:r>
      <w:r>
        <w:t>ils avaient volées et de dommages matériels. Ils devaient se présenter au tribunal de la jeunesse. Comme il s</w:t>
      </w:r>
      <w:r w:rsidR="00773922">
        <w:t>’</w:t>
      </w:r>
      <w:r>
        <w:t>agissait de la première infraction enregistrée par Tyler, le juge du tribunal de la jeunesse a ordonné à Tyler de présenter des excuses écrites aux victimes et de verser un dédommagement pour les dommages qu</w:t>
      </w:r>
      <w:r w:rsidR="00773922">
        <w:t>’</w:t>
      </w:r>
      <w:r>
        <w:t>il a causés et les biens qu</w:t>
      </w:r>
      <w:r w:rsidR="00773922">
        <w:t>’</w:t>
      </w:r>
      <w:r>
        <w:t>il a volés.</w:t>
      </w:r>
    </w:p>
    <w:p w14:paraId="5883BFE2" w14:textId="5C0E93A7" w:rsidR="009E48CD" w:rsidRPr="00B4664C" w:rsidRDefault="00B4664C" w:rsidP="009E48CD">
      <w:pPr>
        <w:pStyle w:val="Quote"/>
        <w:spacing w:after="240"/>
      </w:pPr>
      <w:r>
        <w:t>Tyler aurait peut-être bénéficié d</w:t>
      </w:r>
      <w:r w:rsidR="00773922">
        <w:t>’</w:t>
      </w:r>
      <w:r>
        <w:t>un programme d</w:t>
      </w:r>
      <w:r w:rsidR="00773922">
        <w:t>’</w:t>
      </w:r>
      <w:r>
        <w:t xml:space="preserve">intervention ciblé et axé sur la prévention du crime, comme le </w:t>
      </w:r>
      <w:hyperlink r:id="rId25" w:history="1">
        <w:proofErr w:type="spellStart"/>
        <w:r>
          <w:rPr>
            <w:rStyle w:val="Hyperlink"/>
          </w:rPr>
          <w:t>Youth</w:t>
        </w:r>
        <w:proofErr w:type="spellEnd"/>
        <w:r>
          <w:rPr>
            <w:rStyle w:val="Hyperlink"/>
          </w:rPr>
          <w:t xml:space="preserve"> Inclusion Program (YIP)</w:t>
        </w:r>
      </w:hyperlink>
      <w:r>
        <w:t xml:space="preserve"> à ce stade de sa vie. Le YIP crée un endroit sûr où les jeunes peuvent acquérir de nouvelles compétences, participer à des activités et obtenir de l</w:t>
      </w:r>
      <w:r w:rsidR="00773922">
        <w:t>’</w:t>
      </w:r>
      <w:r>
        <w:t>aide pour leurs devoirs. Les jeunes bénéficient également d</w:t>
      </w:r>
      <w:r w:rsidR="00773922">
        <w:t>’</w:t>
      </w:r>
      <w:r>
        <w:t>interactions avec des modèles positifs qui peuvent aider les jeunes à traverser les moments difficiles et leur offrir une relation constante lorsque leur vie familiale devient difficile.</w:t>
      </w:r>
    </w:p>
    <w:p w14:paraId="516519BE" w14:textId="7BEE2274" w:rsidR="00415BD9" w:rsidRPr="00B4664C" w:rsidRDefault="00B4664C" w:rsidP="00571443">
      <w:pPr>
        <w:spacing w:before="360"/>
        <w:rPr>
          <w:rFonts w:cs="Arial"/>
          <w:noProof/>
        </w:rPr>
      </w:pPr>
      <w:r>
        <w:t>Tyler ne s</w:t>
      </w:r>
      <w:r w:rsidR="00773922">
        <w:t>’</w:t>
      </w:r>
      <w:r>
        <w:t>est pas conformé à l</w:t>
      </w:r>
      <w:r w:rsidR="00773922">
        <w:t>’</w:t>
      </w:r>
      <w:r>
        <w:t>ordonnance de dédommagement et n</w:t>
      </w:r>
      <w:r w:rsidR="00773922">
        <w:t>’</w:t>
      </w:r>
      <w:r>
        <w:t>a pas respecté les modalités de remboursement parce qu</w:t>
      </w:r>
      <w:r w:rsidR="00773922">
        <w:t>’</w:t>
      </w:r>
      <w:r>
        <w:t>il n</w:t>
      </w:r>
      <w:r w:rsidR="00773922">
        <w:t>’</w:t>
      </w:r>
      <w:r>
        <w:t>avait pas la capacité de rembourser, à moins qu</w:t>
      </w:r>
      <w:r w:rsidR="00773922">
        <w:t>’</w:t>
      </w:r>
      <w:r>
        <w:t>il ne vole à nouveau; il était encore trop jeune pour trouver un emploi. L</w:t>
      </w:r>
      <w:r w:rsidR="00773922">
        <w:t>’</w:t>
      </w:r>
      <w:r>
        <w:t>une des victimes a signalé le « refus » de Tyler de payer le dédommagement au tribunal et Tyler a été amené devant un juge du tribunal de la jeunesse une deuxième fois pour ne pas s</w:t>
      </w:r>
      <w:r w:rsidR="00773922">
        <w:t>’</w:t>
      </w:r>
      <w:r>
        <w:t>être conformé à l</w:t>
      </w:r>
      <w:r w:rsidR="00773922">
        <w:t>’</w:t>
      </w:r>
      <w:r>
        <w:t xml:space="preserve">ordonnance. Cette fois-ci, Tyler a été condamné à 90 jours de probation, dont 50 heures de travaux communautaires. </w:t>
      </w:r>
    </w:p>
    <w:p w14:paraId="2E99634B" w14:textId="5462BDBE" w:rsidR="009E48CD" w:rsidRPr="00B4664C" w:rsidRDefault="00B4664C" w:rsidP="00571443">
      <w:pPr>
        <w:spacing w:before="240"/>
      </w:pPr>
      <w:r>
        <w:t>L</w:t>
      </w:r>
      <w:r w:rsidR="00773922">
        <w:t>’</w:t>
      </w:r>
      <w:r>
        <w:t>absence d</w:t>
      </w:r>
      <w:r w:rsidR="00773922">
        <w:t>’</w:t>
      </w:r>
      <w:r>
        <w:t>autres activités ou de possibilités non criminelles de stabilité financière, ainsi que le manque de modèles positifs et de systèmes de soutien, ont fait en sorte qu</w:t>
      </w:r>
      <w:r w:rsidR="00773922">
        <w:t>’</w:t>
      </w:r>
      <w:r>
        <w:t>il a été difficile pour Tyler de rompre avec ses pairs. Cette peine a donc marqué le début des démêlées chroniques de Tyler avec le système de justice.</w:t>
      </w:r>
    </w:p>
    <w:p w14:paraId="4D8302D8" w14:textId="63C8C67D" w:rsidR="009E48CD" w:rsidRPr="00B4664C" w:rsidRDefault="00B4664C" w:rsidP="008D13BD">
      <w:pPr>
        <w:pStyle w:val="BoxheadingWarning"/>
      </w:pPr>
      <w:r>
        <w:t>Facteurs de risque (théorie du PACI) </w:t>
      </w:r>
      <w:r w:rsidR="00FA4957">
        <w:t xml:space="preserve">: </w:t>
      </w:r>
    </w:p>
    <w:p w14:paraId="36110710" w14:textId="77777777" w:rsidR="008D13BD" w:rsidRPr="00B4664C" w:rsidRDefault="00B4664C" w:rsidP="008D13BD">
      <w:pPr>
        <w:pStyle w:val="Alert-type-warning"/>
        <w:rPr>
          <w:b/>
          <w:bCs/>
        </w:rPr>
      </w:pPr>
      <w:r>
        <w:rPr>
          <w:b/>
          <w:bCs/>
        </w:rPr>
        <w:t>À long terme :</w:t>
      </w:r>
      <w:bookmarkStart w:id="16" w:name="_Hlk183002982"/>
      <w:r>
        <w:rPr>
          <w:b/>
          <w:bCs/>
        </w:rPr>
        <w:t xml:space="preserve"> </w:t>
      </w:r>
    </w:p>
    <w:p w14:paraId="4648CE8C" w14:textId="77777777" w:rsidR="00D97F5D" w:rsidRPr="00B4664C" w:rsidRDefault="00B4664C" w:rsidP="008D13BD">
      <w:pPr>
        <w:pStyle w:val="Alert-type-warning"/>
      </w:pPr>
      <w:r>
        <w:t>Association avec des pairs délinquants</w:t>
      </w:r>
      <w:bookmarkEnd w:id="16"/>
      <w:r>
        <w:t xml:space="preserve"> ou des pairs qui consomment des substances</w:t>
      </w:r>
    </w:p>
    <w:p w14:paraId="7228B39D" w14:textId="77777777" w:rsidR="00D97F5D" w:rsidRPr="00B4664C" w:rsidRDefault="00B4664C" w:rsidP="008D13BD">
      <w:pPr>
        <w:pStyle w:val="Alert-type-warning"/>
      </w:pPr>
      <w:r>
        <w:t xml:space="preserve">Perturbation ou instabilité familiale (par exemple, faible attachement à la figure parentale) </w:t>
      </w:r>
    </w:p>
    <w:p w14:paraId="1E7F7750" w14:textId="77777777" w:rsidR="00D97F5D" w:rsidRPr="00B4664C" w:rsidRDefault="00B4664C" w:rsidP="008D13BD">
      <w:pPr>
        <w:pStyle w:val="Alert-type-warning"/>
      </w:pPr>
      <w:r>
        <w:t>Agression continue</w:t>
      </w:r>
    </w:p>
    <w:p w14:paraId="1B10F37C" w14:textId="77777777" w:rsidR="009E48CD" w:rsidRPr="00B4664C" w:rsidRDefault="00B4664C" w:rsidP="008D13BD">
      <w:pPr>
        <w:pStyle w:val="Alert-type-warning"/>
      </w:pPr>
      <w:r>
        <w:t>Violence communautaire et manque de sécurité dans le quartier</w:t>
      </w:r>
    </w:p>
    <w:p w14:paraId="74599118" w14:textId="77777777" w:rsidR="009E48CD" w:rsidRPr="00B4664C" w:rsidRDefault="00B4664C" w:rsidP="008D13BD">
      <w:pPr>
        <w:pStyle w:val="Alert-type-warning"/>
        <w:rPr>
          <w:b/>
          <w:bCs/>
        </w:rPr>
      </w:pPr>
      <w:r>
        <w:rPr>
          <w:b/>
          <w:bCs/>
        </w:rPr>
        <w:t>À court terme :</w:t>
      </w:r>
    </w:p>
    <w:p w14:paraId="2B2036A3" w14:textId="437AEED9" w:rsidR="00A212AA" w:rsidRPr="00B4664C" w:rsidRDefault="00B4664C" w:rsidP="008D13BD">
      <w:pPr>
        <w:pStyle w:val="Alert-type-warning"/>
      </w:pPr>
      <w:r>
        <w:t>Pression des pairs (par exemple, voler pour « s</w:t>
      </w:r>
      <w:r w:rsidR="00773922">
        <w:t>’</w:t>
      </w:r>
      <w:r>
        <w:t>intégrer », relever des défis pour devenir « l</w:t>
      </w:r>
      <w:r w:rsidR="00773922">
        <w:t>’</w:t>
      </w:r>
      <w:r>
        <w:t>un des gars »)</w:t>
      </w:r>
    </w:p>
    <w:p w14:paraId="0DDCDADE" w14:textId="77777777" w:rsidR="009E48CD" w:rsidRPr="00B4664C" w:rsidRDefault="00B4664C" w:rsidP="008D13BD">
      <w:pPr>
        <w:pStyle w:val="Alert-type-warning"/>
      </w:pPr>
      <w:r>
        <w:t>Consommation précoce de substances (par exemple, cigarettes, alcool, cannabis et autres drogues)</w:t>
      </w:r>
    </w:p>
    <w:p w14:paraId="6CC52D58" w14:textId="072F4C62" w:rsidR="00A212AA" w:rsidRPr="00B4664C" w:rsidRDefault="00B4664C" w:rsidP="008D13BD">
      <w:pPr>
        <w:pStyle w:val="Alert-type-warning"/>
      </w:pPr>
      <w:r>
        <w:t>Manque de supervision (par exemple, pas d</w:t>
      </w:r>
      <w:r w:rsidR="00773922">
        <w:t>’</w:t>
      </w:r>
      <w:r>
        <w:t>activités de loisirs parascolaires pour occuper son temps libre)</w:t>
      </w:r>
    </w:p>
    <w:p w14:paraId="636979BC" w14:textId="77777777" w:rsidR="00EF21A7" w:rsidRPr="00B4664C" w:rsidRDefault="00B4664C" w:rsidP="008D13BD">
      <w:pPr>
        <w:pStyle w:val="Alert-type-warning"/>
      </w:pPr>
      <w:r>
        <w:t>Impulsivité (par exemple, se livrer à des défis risqués)</w:t>
      </w:r>
    </w:p>
    <w:p w14:paraId="6070095F" w14:textId="77777777" w:rsidR="001937FF" w:rsidRPr="00B4664C" w:rsidRDefault="00B4664C" w:rsidP="003859DE">
      <w:pPr>
        <w:pStyle w:val="BoxheadingWarning"/>
        <w:pageBreakBefore/>
      </w:pPr>
      <w:r>
        <w:t xml:space="preserve">Facteurs de risque (huit facteurs centraux) : </w:t>
      </w:r>
    </w:p>
    <w:p w14:paraId="452466D1" w14:textId="4746FBB2" w:rsidR="0073784D" w:rsidRPr="00B4664C" w:rsidRDefault="00B4664C" w:rsidP="008D13BD">
      <w:pPr>
        <w:pStyle w:val="Alert-type-warning"/>
      </w:pPr>
      <w:r>
        <w:rPr>
          <w:b/>
          <w:bCs/>
        </w:rPr>
        <w:t>Antécédents antisociaux : Début d</w:t>
      </w:r>
      <w:r w:rsidR="00773922">
        <w:rPr>
          <w:b/>
          <w:bCs/>
        </w:rPr>
        <w:t>’</w:t>
      </w:r>
      <w:r>
        <w:rPr>
          <w:b/>
          <w:bCs/>
        </w:rPr>
        <w:t>un comportement criminel</w:t>
      </w:r>
      <w:r>
        <w:t xml:space="preserve"> </w:t>
      </w:r>
    </w:p>
    <w:p w14:paraId="20892995" w14:textId="77777777" w:rsidR="0073784D" w:rsidRPr="00B4664C" w:rsidRDefault="00B4664C" w:rsidP="008D13BD">
      <w:pPr>
        <w:pStyle w:val="Alert-type-warning"/>
      </w:pPr>
      <w:r>
        <w:t>Accusations criminelles (par exemple, vol de moins de 5 000 $, dommages matériels)</w:t>
      </w:r>
    </w:p>
    <w:p w14:paraId="490D01CF" w14:textId="7BE80AD2" w:rsidR="0073784D" w:rsidRPr="00B4664C" w:rsidRDefault="00B4664C" w:rsidP="008D13BD">
      <w:pPr>
        <w:pStyle w:val="Alert-type-warning"/>
      </w:pPr>
      <w:r>
        <w:t>Peine (par exemple, excuses écrites, paiement d</w:t>
      </w:r>
      <w:r w:rsidR="00773922">
        <w:t>’</w:t>
      </w:r>
      <w:r>
        <w:t xml:space="preserve">un dédommagement) </w:t>
      </w:r>
    </w:p>
    <w:p w14:paraId="130B4362" w14:textId="77777777" w:rsidR="0073784D" w:rsidRPr="00B4664C" w:rsidRDefault="00B4664C" w:rsidP="008D13BD">
      <w:pPr>
        <w:pStyle w:val="Alert-type-warning"/>
      </w:pPr>
      <w:r>
        <w:t>Violation des conditions de probation (par exemple, non-respect des conditions de dédommagement)</w:t>
      </w:r>
    </w:p>
    <w:p w14:paraId="3224D0A2" w14:textId="77777777" w:rsidR="0073784D" w:rsidRPr="00B4664C" w:rsidRDefault="00B4664C" w:rsidP="008D13BD">
      <w:pPr>
        <w:pStyle w:val="Alert-type-warning"/>
      </w:pPr>
      <w:r>
        <w:t>Peine supplémentaire (par exemple, 90 jours de probation et 50 heures de travaux communautaires)</w:t>
      </w:r>
    </w:p>
    <w:p w14:paraId="49649C03" w14:textId="77777777" w:rsidR="0000230B" w:rsidRPr="00B4664C" w:rsidRDefault="00B4664C" w:rsidP="00F1422B">
      <w:pPr>
        <w:pStyle w:val="Alert-type-info"/>
      </w:pPr>
      <w:r>
        <w:rPr>
          <w:b/>
          <w:bCs/>
        </w:rPr>
        <w:t>Coûts</w:t>
      </w:r>
      <w:r>
        <w:t> :</w:t>
      </w:r>
    </w:p>
    <w:p w14:paraId="33C1EBAB" w14:textId="23781C36" w:rsidR="0000230B" w:rsidRPr="00B4664C" w:rsidRDefault="00B4664C" w:rsidP="00400466">
      <w:pPr>
        <w:pStyle w:val="Alert-type-info"/>
        <w:spacing w:after="0"/>
      </w:pPr>
      <w:r>
        <w:t>Plan d</w:t>
      </w:r>
      <w:r w:rsidR="00773922">
        <w:t>’</w:t>
      </w:r>
      <w:r>
        <w:t>éducation individualisé (pour 4 ans : 24 757 $)</w:t>
      </w:r>
    </w:p>
    <w:p w14:paraId="317ACB06" w14:textId="77777777" w:rsidR="009B3979" w:rsidRPr="00B4664C" w:rsidRDefault="00B4664C" w:rsidP="00400466">
      <w:pPr>
        <w:pStyle w:val="Alert-type-info"/>
        <w:spacing w:after="0"/>
      </w:pPr>
      <w:r>
        <w:t>Appel de service de la police (176 $)</w:t>
      </w:r>
    </w:p>
    <w:p w14:paraId="4ECB7F18" w14:textId="743B288C" w:rsidR="009B3979" w:rsidRPr="00B4664C" w:rsidRDefault="00B4664C" w:rsidP="00400466">
      <w:pPr>
        <w:pStyle w:val="Alert-type-info"/>
        <w:spacing w:after="0"/>
      </w:pPr>
      <w:r>
        <w:t>Arrestation d</w:t>
      </w:r>
      <w:r w:rsidR="00773922">
        <w:t>’</w:t>
      </w:r>
      <w:r>
        <w:t xml:space="preserve">un mineur (677 $)                              </w:t>
      </w:r>
    </w:p>
    <w:p w14:paraId="6FD7945B" w14:textId="77777777" w:rsidR="009B3979" w:rsidRPr="00B4664C" w:rsidRDefault="00B4664C" w:rsidP="00400466">
      <w:pPr>
        <w:pStyle w:val="Alert-type-info"/>
        <w:spacing w:after="0"/>
      </w:pPr>
      <w:r>
        <w:t xml:space="preserve">Comparution devant le tribunal de la jeunesse (1 651 $)  </w:t>
      </w:r>
    </w:p>
    <w:p w14:paraId="3C6362B1" w14:textId="77777777" w:rsidR="009B3979" w:rsidRPr="00B4664C" w:rsidRDefault="00B4664C" w:rsidP="00400466">
      <w:pPr>
        <w:pStyle w:val="Alert-type-info"/>
        <w:spacing w:after="0"/>
      </w:pPr>
      <w:r>
        <w:t>Présence de la police au tribunal (443 $)</w:t>
      </w:r>
    </w:p>
    <w:p w14:paraId="4BCDEF0D" w14:textId="77777777" w:rsidR="0000230B" w:rsidRPr="00B4664C" w:rsidRDefault="00B4664C" w:rsidP="00400466">
      <w:pPr>
        <w:pStyle w:val="Alert-type-info"/>
        <w:spacing w:after="0"/>
      </w:pPr>
      <w:r>
        <w:t>Vol de moins de 5 000 $ (1 542 $)</w:t>
      </w:r>
      <w:r>
        <w:br/>
        <w:t>Dommages matériels (3 470 $)</w:t>
      </w:r>
      <w:r>
        <w:br/>
        <w:t xml:space="preserve">Comparution devant un tribunal pour adolescents (1 651 $)  </w:t>
      </w:r>
    </w:p>
    <w:p w14:paraId="66C55BA4" w14:textId="77777777" w:rsidR="00AF5584" w:rsidRDefault="00B4664C" w:rsidP="008E7559">
      <w:pPr>
        <w:pStyle w:val="Alert-type-info"/>
        <w:spacing w:after="0"/>
      </w:pPr>
      <w:r>
        <w:t>Présence de la police au tribunal (443 $)</w:t>
      </w:r>
      <w:r>
        <w:br/>
        <w:t xml:space="preserve">Surveillance de probation (90 jours : 2 089 $) </w:t>
      </w:r>
    </w:p>
    <w:p w14:paraId="36589BE4" w14:textId="6CFAA629" w:rsidR="009E48CD" w:rsidRPr="00B4664C" w:rsidRDefault="00B4664C" w:rsidP="008E7559">
      <w:pPr>
        <w:pStyle w:val="Alert-type-info"/>
        <w:spacing w:after="0"/>
      </w:pPr>
      <w:r>
        <w:t>Surveillance des travaux communautaires (50 heures : 715 $)</w:t>
      </w:r>
    </w:p>
    <w:p w14:paraId="00614F53" w14:textId="7AC3DB15" w:rsidR="00D21E5C" w:rsidRDefault="00B4664C" w:rsidP="00400466">
      <w:pPr>
        <w:pStyle w:val="Alert-type-info"/>
        <w:spacing w:after="0"/>
        <w:rPr>
          <w:b/>
          <w:bCs/>
        </w:rPr>
      </w:pPr>
      <w:r>
        <w:rPr>
          <w:b/>
          <w:bCs/>
        </w:rPr>
        <w:t>Total de la période : 37 61</w:t>
      </w:r>
      <w:r w:rsidR="00AF5584">
        <w:rPr>
          <w:b/>
          <w:bCs/>
        </w:rPr>
        <w:t>4</w:t>
      </w:r>
      <w:r>
        <w:rPr>
          <w:b/>
          <w:bCs/>
        </w:rPr>
        <w:t> $</w:t>
      </w:r>
    </w:p>
    <w:p w14:paraId="0EE00BF2" w14:textId="77777777" w:rsidR="003859DE" w:rsidRPr="00B4664C" w:rsidRDefault="003859DE" w:rsidP="00400466">
      <w:pPr>
        <w:pStyle w:val="Alert-type-info"/>
        <w:spacing w:after="0"/>
        <w:rPr>
          <w:b/>
          <w:bCs/>
        </w:rPr>
      </w:pPr>
    </w:p>
    <w:p w14:paraId="302CE04C" w14:textId="77777777" w:rsidR="009E48CD" w:rsidRPr="00B4664C" w:rsidRDefault="00B4664C" w:rsidP="003859DE">
      <w:pPr>
        <w:pStyle w:val="Alert-type-success"/>
        <w:pageBreakBefore/>
        <w:rPr>
          <w:b/>
          <w:bCs/>
        </w:rPr>
      </w:pPr>
      <w:r>
        <w:rPr>
          <w:b/>
          <w:bCs/>
        </w:rPr>
        <w:t xml:space="preserve">Possibilité de réduction des coûts : </w:t>
      </w:r>
    </w:p>
    <w:p w14:paraId="44A57F7B" w14:textId="10EB9590" w:rsidR="002A683E" w:rsidRPr="00B4664C" w:rsidRDefault="00B4664C" w:rsidP="009E48CD">
      <w:pPr>
        <w:pStyle w:val="Alert-type-success"/>
      </w:pPr>
      <w:r>
        <w:t>Si Tyler avait participé à une intervention qui l</w:t>
      </w:r>
      <w:r w:rsidR="00773922">
        <w:t>’</w:t>
      </w:r>
      <w:r>
        <w:t>avait aidé à acquérir de nouvelles compétences et à réussir à l</w:t>
      </w:r>
      <w:r w:rsidR="00773922">
        <w:t>’</w:t>
      </w:r>
      <w:r>
        <w:t>école à ce stade de sa vie, d</w:t>
      </w:r>
      <w:r w:rsidR="00773922">
        <w:t>’</w:t>
      </w:r>
      <w:r>
        <w:t>importantes économies auraient pu s</w:t>
      </w:r>
      <w:r w:rsidR="00773922">
        <w:t>’</w:t>
      </w:r>
      <w:r>
        <w:t xml:space="preserve">ensuivre. </w:t>
      </w:r>
    </w:p>
    <w:p w14:paraId="1C185891" w14:textId="6F8D7EB1" w:rsidR="009E48CD" w:rsidRPr="00B4664C" w:rsidRDefault="00B4664C" w:rsidP="009E48CD">
      <w:pPr>
        <w:pStyle w:val="Alert-type-success"/>
      </w:pPr>
      <w:r>
        <w:t>Par exemple, s</w:t>
      </w:r>
      <w:r w:rsidR="00773922">
        <w:t>’</w:t>
      </w:r>
      <w:r>
        <w:t xml:space="preserve">il avait accès au </w:t>
      </w:r>
      <w:hyperlink w:anchor="_Intervention_#2:_Youth_1" w:history="1">
        <w:proofErr w:type="spellStart"/>
        <w:r>
          <w:rPr>
            <w:rStyle w:val="Hyperlink"/>
          </w:rPr>
          <w:t>Youth</w:t>
        </w:r>
        <w:proofErr w:type="spellEnd"/>
        <w:r>
          <w:rPr>
            <w:rStyle w:val="Hyperlink"/>
          </w:rPr>
          <w:t xml:space="preserve"> Inclusion Program (YIP)</w:t>
        </w:r>
      </w:hyperlink>
      <w:r>
        <w:t xml:space="preserve"> chaque dollar dépensé dans le cadre du YIP avait le potentiel de rapporter un rendement de 118 $</w:t>
      </w:r>
      <w:r w:rsidRPr="00B4664C">
        <w:rPr>
          <w:rStyle w:val="FootnoteReference"/>
          <w:lang w:eastAsia="en-CA"/>
        </w:rPr>
        <w:footnoteReference w:id="11"/>
      </w:r>
      <w:r>
        <w:t xml:space="preserve"> au cours de la vie de Tyler. </w:t>
      </w:r>
    </w:p>
    <w:p w14:paraId="6D0A8612" w14:textId="77777777" w:rsidR="009E48CD" w:rsidRPr="00B4664C" w:rsidRDefault="00B4664C" w:rsidP="009E48CD">
      <w:pPr>
        <w:pStyle w:val="Alert-type-success"/>
      </w:pPr>
      <w:r>
        <w:t>Cela signifie que si Tyler avait bénéficié de cette intervention, des économies importantes auraient pu être réalisées parce que son activité criminelle aurait pu cesser maintenant.</w:t>
      </w:r>
    </w:p>
    <w:p w14:paraId="47C640BF" w14:textId="3F5C87C7" w:rsidR="009E48CD" w:rsidRPr="00B4664C" w:rsidRDefault="00B4664C" w:rsidP="009E48CD">
      <w:pPr>
        <w:pStyle w:val="Alert-type-success"/>
      </w:pPr>
      <w:r>
        <w:t>L</w:t>
      </w:r>
      <w:r w:rsidR="00773922">
        <w:t>’</w:t>
      </w:r>
      <w:r>
        <w:t>histoire se poursuit comme si Tyler n</w:t>
      </w:r>
      <w:r w:rsidR="00773922">
        <w:t>’</w:t>
      </w:r>
      <w:r>
        <w:t xml:space="preserve">avait reçu aucune intervention à ce stade. </w:t>
      </w:r>
    </w:p>
    <w:p w14:paraId="1BAEC1EC" w14:textId="77777777" w:rsidR="009E48CD" w:rsidRPr="00B4664C" w:rsidRDefault="00B4664C" w:rsidP="009E48CD">
      <w:pPr>
        <w:pStyle w:val="Heading3"/>
      </w:pPr>
      <w:bookmarkStart w:id="17" w:name="_Toc206139627"/>
      <w:r>
        <w:t>De 15 à 17 ans</w:t>
      </w:r>
      <w:bookmarkEnd w:id="17"/>
    </w:p>
    <w:p w14:paraId="1A5228BE" w14:textId="1497E492" w:rsidR="009E48CD" w:rsidRPr="00B4664C" w:rsidRDefault="00B4664C" w:rsidP="009E48CD">
      <w:pPr>
        <w:rPr>
          <w:rFonts w:cs="Arial"/>
          <w:noProof/>
        </w:rPr>
      </w:pPr>
      <w:r>
        <w:t>À l</w:t>
      </w:r>
      <w:r w:rsidR="00773922">
        <w:t>’</w:t>
      </w:r>
      <w:r>
        <w:t>école, Tyler et ses amis manquaient souvent les cours. Lorsqu</w:t>
      </w:r>
      <w:r w:rsidR="00773922">
        <w:t>’</w:t>
      </w:r>
      <w:r>
        <w:t>ils se présentaient, ils étaient bruyants et odieux, irrespectueux envers l</w:t>
      </w:r>
      <w:r w:rsidR="00773922">
        <w:t>’</w:t>
      </w:r>
      <w:r>
        <w:t>enseignant et se battaient avec leurs camarades de classe. Tyler a été suspendu à plusieurs reprises. À l</w:t>
      </w:r>
      <w:r w:rsidR="00773922">
        <w:t>’</w:t>
      </w:r>
      <w:r>
        <w:t>âge de 16 ans, Tyler avait commencé à boire plus fréquemment. Cela a fait en sorte que Tyler est venu à l</w:t>
      </w:r>
      <w:r w:rsidR="00773922">
        <w:t>’</w:t>
      </w:r>
      <w:r>
        <w:t>école avec la gueule de bois, de sorte qu</w:t>
      </w:r>
      <w:r w:rsidR="00773922">
        <w:t>’</w:t>
      </w:r>
      <w:r>
        <w:t>il ne pouvait s</w:t>
      </w:r>
      <w:r w:rsidR="00773922">
        <w:t>’</w:t>
      </w:r>
      <w:r>
        <w:t xml:space="preserve">asseoir en classe que la tête baissée sur son pupitre. </w:t>
      </w:r>
    </w:p>
    <w:p w14:paraId="5CF1C8BA" w14:textId="08C20A31" w:rsidR="009E48CD" w:rsidRPr="00B4664C" w:rsidRDefault="00B4664C" w:rsidP="009E48CD">
      <w:pPr>
        <w:rPr>
          <w:rFonts w:cs="Arial"/>
          <w:noProof/>
        </w:rPr>
      </w:pPr>
      <w:r>
        <w:t>Les vendredis et samedis, Tyler et ses amis continuaient de boire et de fumer du cannabis de manière excessive. Ils ont utilisé les profits de leurs ventes de pièces de voiture volées pour payer leur alcool et leurs drogues. À l</w:t>
      </w:r>
      <w:r w:rsidR="00773922">
        <w:t>’</w:t>
      </w:r>
      <w:r>
        <w:t>âge de 17 ans, Tyler a commencé à fréquenter les boîtes de nuit avec ses deux amis plus âgés, qui le faisaient entrer en douce avec une fausse pièce d</w:t>
      </w:r>
      <w:r w:rsidR="00773922">
        <w:t>’</w:t>
      </w:r>
      <w:r>
        <w:t>identité. C</w:t>
      </w:r>
      <w:r w:rsidR="00773922">
        <w:t>’</w:t>
      </w:r>
      <w:r>
        <w:t>est là que Tyler a commencé à expérimenter la cocaïne et, en l</w:t>
      </w:r>
      <w:r w:rsidR="00773922">
        <w:t>’</w:t>
      </w:r>
      <w:r>
        <w:t>espace de deux mois, il a commencé à consommer régulièrement de la cocaïne (trois fois ou plus par semaine).</w:t>
      </w:r>
    </w:p>
    <w:p w14:paraId="42AE8141" w14:textId="77C918E0" w:rsidR="00561DD3" w:rsidRPr="00B4664C" w:rsidRDefault="00B4664C" w:rsidP="009E48CD">
      <w:pPr>
        <w:rPr>
          <w:rFonts w:cs="Arial"/>
          <w:noProof/>
        </w:rPr>
      </w:pPr>
      <w:r>
        <w:t>Juste avant d</w:t>
      </w:r>
      <w:r w:rsidR="00773922">
        <w:t>’</w:t>
      </w:r>
      <w:r>
        <w:t>avoir 18 ans, Tyler a abandonné l</w:t>
      </w:r>
      <w:r w:rsidR="00773922">
        <w:t>’</w:t>
      </w:r>
      <w:r>
        <w:t>école. Au lieu d</w:t>
      </w:r>
      <w:r w:rsidR="00773922">
        <w:t>’</w:t>
      </w:r>
      <w:r>
        <w:t>aller en cours, lui et ses amis traînaient dans le parc du quartier pour boire et consommer de la drogue. Peu de temps après, Tyler a consommé des quantités particulièrement importantes d</w:t>
      </w:r>
      <w:r w:rsidR="00773922">
        <w:t>’</w:t>
      </w:r>
      <w:r>
        <w:t>alcool, de cannabis et de cocaïne, et s</w:t>
      </w:r>
      <w:r w:rsidR="00773922">
        <w:t>’</w:t>
      </w:r>
      <w:r>
        <w:t>est gravement intoxiqué lors d</w:t>
      </w:r>
      <w:r w:rsidR="00773922">
        <w:t>’</w:t>
      </w:r>
      <w:r>
        <w:t>une fête à</w:t>
      </w:r>
      <w:r w:rsidR="008E7559">
        <w:t xml:space="preserve"> domicile</w:t>
      </w:r>
      <w:r>
        <w:t>. Tyler est devenu frustré lorsqu</w:t>
      </w:r>
      <w:r w:rsidR="00773922">
        <w:t>’</w:t>
      </w:r>
      <w:r>
        <w:t>un autre jeune lui a suggéré de « baisser d</w:t>
      </w:r>
      <w:r w:rsidR="00773922">
        <w:t>’</w:t>
      </w:r>
      <w:r>
        <w:t xml:space="preserve">un cran » et de réduire sa consommation de substances. Il a rapidement perdu son sang-froid et a frappé le jeune au visage et une bagarre a éclaté. </w:t>
      </w:r>
    </w:p>
    <w:p w14:paraId="3BA173DA" w14:textId="4474BAD0" w:rsidR="009E48CD" w:rsidRPr="00B4664C" w:rsidRDefault="00B4664C" w:rsidP="009E48CD">
      <w:pPr>
        <w:rPr>
          <w:rFonts w:cs="Arial"/>
          <w:noProof/>
        </w:rPr>
      </w:pPr>
      <w:r>
        <w:t>Tyler a frappé l</w:t>
      </w:r>
      <w:r w:rsidR="00773922">
        <w:t>’</w:t>
      </w:r>
      <w:r>
        <w:t>autre jeune sur l</w:t>
      </w:r>
      <w:r w:rsidR="00773922">
        <w:t>’</w:t>
      </w:r>
      <w:r>
        <w:t>arrière de la tête jusqu</w:t>
      </w:r>
      <w:r w:rsidR="00773922">
        <w:t>’</w:t>
      </w:r>
      <w:r>
        <w:t>à ce que le jeune perde conscience. Lorsque quelqu</w:t>
      </w:r>
      <w:r w:rsidR="00773922">
        <w:t>’</w:t>
      </w:r>
      <w:r>
        <w:t>un à la fête a appelé une ambulance, Tyler et ses amis ont tenté de fuir les lieux. Cependant, lorsque la police est arrivée avec l</w:t>
      </w:r>
      <w:r w:rsidR="00773922">
        <w:t>’</w:t>
      </w:r>
      <w:r>
        <w:t>ambulance, les fêtards qui ont été témoins de la bagarre ont pu fournir à la police une description de Tyler et de ses amis comme les « chefs de la bande ». Tyler n</w:t>
      </w:r>
      <w:r w:rsidR="00773922">
        <w:t>’</w:t>
      </w:r>
      <w:r>
        <w:t>est pas allé loin avant d</w:t>
      </w:r>
      <w:r w:rsidR="00773922">
        <w:t>’</w:t>
      </w:r>
      <w:r>
        <w:t xml:space="preserve">être arrêté par la police et a été accusé de voies de fait. </w:t>
      </w:r>
    </w:p>
    <w:p w14:paraId="3BE658D9" w14:textId="44931920" w:rsidR="009E48CD" w:rsidRPr="00B4664C" w:rsidRDefault="00B4664C" w:rsidP="009E48CD">
      <w:pPr>
        <w:rPr>
          <w:rFonts w:cs="Arial"/>
          <w:noProof/>
        </w:rPr>
      </w:pPr>
      <w:r>
        <w:t>Tyler a comparu devant le tribunal de la jeunesse le lendemain matin et a plaidé non coupable à l</w:t>
      </w:r>
      <w:r w:rsidR="00773922">
        <w:t>’</w:t>
      </w:r>
      <w:r>
        <w:t>accusation de voies de fait, affirmant qu</w:t>
      </w:r>
      <w:r w:rsidR="00773922">
        <w:t>’</w:t>
      </w:r>
      <w:r>
        <w:t>il n</w:t>
      </w:r>
      <w:r w:rsidR="00773922">
        <w:t>’</w:t>
      </w:r>
      <w:r>
        <w:t>avait aucun souvenir de la bagarre. Il a également laissé supposer que les autres jeunes de la fête essayaient de le piéger. Le juge n</w:t>
      </w:r>
      <w:r w:rsidR="00773922">
        <w:t>’</w:t>
      </w:r>
      <w:r>
        <w:t>a pas cru l</w:t>
      </w:r>
      <w:r w:rsidR="00773922">
        <w:t>’</w:t>
      </w:r>
      <w:r>
        <w:t>histoire de Tyler et l</w:t>
      </w:r>
      <w:r w:rsidR="00773922">
        <w:t>’</w:t>
      </w:r>
      <w:r>
        <w:t>a condamné à six mois de probation pour l</w:t>
      </w:r>
      <w:r w:rsidR="00773922">
        <w:t>’</w:t>
      </w:r>
      <w:r>
        <w:t xml:space="preserve">agression en vertu de la </w:t>
      </w:r>
      <w:r>
        <w:rPr>
          <w:i/>
          <w:iCs/>
        </w:rPr>
        <w:t>Loi sur le système de justice pénale pour les adolescents</w:t>
      </w:r>
      <w:r>
        <w:t>, y compris une condition de respect du couvre-feu fixé par ses parents.</w:t>
      </w:r>
    </w:p>
    <w:p w14:paraId="0EEB50D4" w14:textId="70152E79" w:rsidR="009E48CD" w:rsidRPr="00B4664C" w:rsidRDefault="00B4664C" w:rsidP="009E48CD">
      <w:pPr>
        <w:rPr>
          <w:rFonts w:cs="Arial"/>
          <w:noProof/>
        </w:rPr>
      </w:pPr>
      <w:r>
        <w:t>Immédiatement après son retour à la maison, Tyler s</w:t>
      </w:r>
      <w:r w:rsidR="00773922">
        <w:t>’</w:t>
      </w:r>
      <w:r>
        <w:t>est disputé avec sa mère au sujet de son nouveau couvre-feu. Il est devenu furieux de l</w:t>
      </w:r>
      <w:r w:rsidR="00773922">
        <w:t>’</w:t>
      </w:r>
      <w:r>
        <w:t>application du couvre-feu et l</w:t>
      </w:r>
      <w:r w:rsidR="00773922">
        <w:t>’</w:t>
      </w:r>
      <w:r>
        <w:t>a poussée si fort qu</w:t>
      </w:r>
      <w:r w:rsidR="00773922">
        <w:t>’</w:t>
      </w:r>
      <w:r>
        <w:t>elle est tombée sur le sol de la cuisine. Craignant pour leur sécurité, le père de Tyler a appelé la police et Tyler a été arrêté pour une deuxième agression. Cette fois, Tyler a été condamné à quatre mois dans un établissement de garde en milieu fermé pour adolescents, avec deux mois de surveillance communautaire pendant lesquels Tyler a été supervisé par un agent de probation pour le reste de sa peine</w:t>
      </w:r>
      <w:r w:rsidRPr="00B4664C">
        <w:rPr>
          <w:rStyle w:val="EndnoteReference"/>
          <w:rFonts w:cs="Arial"/>
          <w:noProof/>
          <w:lang w:val="en-CA"/>
        </w:rPr>
        <w:endnoteReference w:id="2"/>
      </w:r>
      <w:r>
        <w:t>.</w:t>
      </w:r>
    </w:p>
    <w:p w14:paraId="7488A03E" w14:textId="2398FD86" w:rsidR="009E48CD" w:rsidRPr="00B4664C" w:rsidRDefault="00B4664C" w:rsidP="009E48CD">
      <w:pPr>
        <w:pStyle w:val="Quote"/>
      </w:pPr>
      <w:r>
        <w:t>Tyler aurait peut-être bénéficié d</w:t>
      </w:r>
      <w:r w:rsidR="00773922">
        <w:t>’</w:t>
      </w:r>
      <w:r>
        <w:t xml:space="preserve">un programme ciblé axé sur la prévention du crime qui cible les jeunes qui ont déjà des démêlés avec le système judiciaire pour les jeunes. Des programmes comme la </w:t>
      </w:r>
      <w:hyperlink r:id="rId26" w:history="1">
        <w:r>
          <w:rPr>
            <w:rStyle w:val="Hyperlink"/>
          </w:rPr>
          <w:t xml:space="preserve">thérapie </w:t>
        </w:r>
        <w:proofErr w:type="spellStart"/>
        <w:r>
          <w:rPr>
            <w:rStyle w:val="Hyperlink"/>
          </w:rPr>
          <w:t>multisystémique</w:t>
        </w:r>
        <w:proofErr w:type="spellEnd"/>
        <w:r>
          <w:rPr>
            <w:rStyle w:val="Hyperlink"/>
          </w:rPr>
          <w:t xml:space="preserve"> (TMS)</w:t>
        </w:r>
      </w:hyperlink>
      <w:r w:rsidRPr="00B4664C">
        <w:rPr>
          <w:rStyle w:val="FootnoteReference"/>
          <w:lang w:val="en-CA" w:eastAsia="en-CA"/>
        </w:rPr>
        <w:footnoteReference w:id="12"/>
      </w:r>
      <w:r>
        <w:t xml:space="preserve"> sont conçus pour les personnes à risque d</w:t>
      </w:r>
      <w:r w:rsidR="00773922">
        <w:t>’</w:t>
      </w:r>
      <w:r>
        <w:t>emprisonnement, ce qui aurait pu être utile à ce stade de sa vie. La TMS est une intervention familiale et communautaire qui vise à éliminer les facteurs de risque qui causent le comportement criminel.</w:t>
      </w:r>
    </w:p>
    <w:p w14:paraId="38785273" w14:textId="23A6CCAA" w:rsidR="0051343B" w:rsidRPr="00B4664C" w:rsidRDefault="00B4664C" w:rsidP="0051343B">
      <w:pPr>
        <w:spacing w:before="480"/>
        <w:rPr>
          <w:rFonts w:cs="Arial"/>
          <w:noProof/>
        </w:rPr>
      </w:pPr>
      <w:r>
        <w:t>Pendant sa détention, Tyler s</w:t>
      </w:r>
      <w:r w:rsidR="00773922">
        <w:t>’</w:t>
      </w:r>
      <w:r>
        <w:t>est lié d</w:t>
      </w:r>
      <w:r w:rsidR="00773922">
        <w:t>’</w:t>
      </w:r>
      <w:r>
        <w:t>amitié avec quelques-uns des autres jeunes de l</w:t>
      </w:r>
      <w:r w:rsidR="00773922">
        <w:t>’</w:t>
      </w:r>
      <w:r>
        <w:t>établissement. La plupart des jeunes ont également été accusés d</w:t>
      </w:r>
      <w:r w:rsidR="00773922">
        <w:t>’</w:t>
      </w:r>
      <w:r>
        <w:t>infractions contre les biens, d</w:t>
      </w:r>
      <w:r w:rsidR="00773922">
        <w:t>’</w:t>
      </w:r>
      <w:r>
        <w:t>infractions liées aux drogues et de voies de fait, et ont vécu des expériences de vie semblables à celles de Tyler. Pendant qu</w:t>
      </w:r>
      <w:r w:rsidR="00773922">
        <w:t>’</w:t>
      </w:r>
      <w:r>
        <w:t>il se trouvait dans l</w:t>
      </w:r>
      <w:r w:rsidR="00773922">
        <w:t>’</w:t>
      </w:r>
      <w:r>
        <w:t>établissement, il s</w:t>
      </w:r>
      <w:r w:rsidR="00773922">
        <w:t>’</w:t>
      </w:r>
      <w:r>
        <w:t>est lié d</w:t>
      </w:r>
      <w:r w:rsidR="00773922">
        <w:t>’</w:t>
      </w:r>
      <w:r>
        <w:t>amitié avec un trafiquant de drogue d</w:t>
      </w:r>
      <w:r w:rsidR="00773922">
        <w:t>’</w:t>
      </w:r>
      <w:r>
        <w:t>expérience qui lui a parlé de l</w:t>
      </w:r>
      <w:r w:rsidR="00773922">
        <w:t>’</w:t>
      </w:r>
      <w:r>
        <w:t>argent qu</w:t>
      </w:r>
      <w:r w:rsidR="00773922">
        <w:t>’</w:t>
      </w:r>
      <w:r>
        <w:t>il gagnait en vendant de la cocaïne. Tyler savait qu</w:t>
      </w:r>
      <w:r w:rsidR="00773922">
        <w:t>’</w:t>
      </w:r>
      <w:r>
        <w:t xml:space="preserve">il serait difficile de trouver un emploi aussi rémunérateur que celui de trafiquant de drogues et il a donc commencé à se demander ce que pourrait être le trafic. </w:t>
      </w:r>
    </w:p>
    <w:p w14:paraId="7AFFDD37" w14:textId="30645C81" w:rsidR="009E48CD" w:rsidRPr="00B4664C" w:rsidRDefault="00B4664C" w:rsidP="00400466">
      <w:pPr>
        <w:spacing w:before="240"/>
        <w:rPr>
          <w:rFonts w:cs="Arial"/>
          <w:noProof/>
        </w:rPr>
      </w:pPr>
      <w:r>
        <w:t>Lorsque les deux jeunes ont été libérés de l</w:t>
      </w:r>
      <w:r w:rsidR="00773922">
        <w:t>’</w:t>
      </w:r>
      <w:r>
        <w:t>établissement de détention pour adolescents, Tyler est devenu le « partenaire d</w:t>
      </w:r>
      <w:r w:rsidR="00773922">
        <w:t>’</w:t>
      </w:r>
      <w:r>
        <w:t xml:space="preserve">affaires » de son ami. Ils ont trouvé un appartement ensemble et ils ont fourni de la cocaïne à leur quartier, utilisant le produit de la vente pour payer leurs factures et leur propre consommation de substances. </w:t>
      </w:r>
    </w:p>
    <w:p w14:paraId="04F25D47" w14:textId="77777777" w:rsidR="00AF5584" w:rsidRDefault="00B4664C" w:rsidP="00400466">
      <w:pPr>
        <w:pStyle w:val="BoxheadingWarning"/>
      </w:pPr>
      <w:bookmarkStart w:id="18" w:name="_Hlk178944380"/>
      <w:r>
        <w:t xml:space="preserve">Facteurs de risque (huit facteurs centraux) : </w:t>
      </w:r>
    </w:p>
    <w:p w14:paraId="44D68635" w14:textId="786CE74D" w:rsidR="009E48CD" w:rsidRPr="00B4664C" w:rsidRDefault="00B4664C" w:rsidP="00400466">
      <w:pPr>
        <w:pStyle w:val="BoxheadingWarning"/>
      </w:pPr>
      <w:r>
        <w:rPr>
          <w:rStyle w:val="Alert-type-warningChar"/>
        </w:rPr>
        <w:t>Antécédents antisociaux</w:t>
      </w:r>
    </w:p>
    <w:p w14:paraId="74E78993" w14:textId="73C446D5" w:rsidR="009E48CD" w:rsidRPr="00B4664C" w:rsidRDefault="00B4664C" w:rsidP="00400466">
      <w:pPr>
        <w:pStyle w:val="Alert-type-warning"/>
      </w:pPr>
      <w:r>
        <w:t>Comportement criminel continu (par exemple, voies de fait contre un pair lors d</w:t>
      </w:r>
      <w:r w:rsidR="00773922">
        <w:t>’</w:t>
      </w:r>
      <w:r>
        <w:t>une fête à domicile)</w:t>
      </w:r>
    </w:p>
    <w:p w14:paraId="7195C2F0" w14:textId="77777777" w:rsidR="009E48CD" w:rsidRPr="00B4664C" w:rsidRDefault="00B4664C" w:rsidP="00400466">
      <w:pPr>
        <w:pStyle w:val="Alert-type-warning"/>
      </w:pPr>
      <w:r>
        <w:t>Accusations criminelles (par exemple, voies de fait)</w:t>
      </w:r>
    </w:p>
    <w:p w14:paraId="196458D1" w14:textId="77777777" w:rsidR="009E48CD" w:rsidRPr="00B4664C" w:rsidRDefault="00B4664C" w:rsidP="00400466">
      <w:pPr>
        <w:pStyle w:val="Alert-type-warning"/>
      </w:pPr>
      <w:r>
        <w:t>Peine (par exemple, six mois de probation et couvre-feu)</w:t>
      </w:r>
    </w:p>
    <w:p w14:paraId="39B0057F" w14:textId="77777777" w:rsidR="009E48CD" w:rsidRPr="00B4664C" w:rsidRDefault="00B4664C" w:rsidP="00400466">
      <w:pPr>
        <w:pStyle w:val="Alert-type-warning"/>
      </w:pPr>
      <w:r>
        <w:t>Violation des conditions de probation (par exemple, violation du couvre-feu)</w:t>
      </w:r>
    </w:p>
    <w:p w14:paraId="30CF9C20" w14:textId="77777777" w:rsidR="009E48CD" w:rsidRPr="00B4664C" w:rsidRDefault="00B4664C" w:rsidP="00400466">
      <w:pPr>
        <w:pStyle w:val="Alert-type-warning"/>
      </w:pPr>
      <w:r>
        <w:t>Comportement criminel continu (par exemple, voies de fait contre sa mère)</w:t>
      </w:r>
    </w:p>
    <w:p w14:paraId="27A539F0" w14:textId="77777777" w:rsidR="009E48CD" w:rsidRPr="00B4664C" w:rsidRDefault="00B4664C" w:rsidP="00400466">
      <w:pPr>
        <w:pStyle w:val="Alert-type-warning"/>
      </w:pPr>
      <w:r>
        <w:t>Accusations criminelles (par exemple, deuxième accusation de voies de fait)</w:t>
      </w:r>
    </w:p>
    <w:p w14:paraId="08AC7C84" w14:textId="77777777" w:rsidR="009E48CD" w:rsidRPr="00B4664C" w:rsidRDefault="00B4664C" w:rsidP="00400466">
      <w:pPr>
        <w:pStyle w:val="Alert-type-warning"/>
      </w:pPr>
      <w:r>
        <w:t>Peine (par exemple, six mois dans un établissement de détention pour adolescents)</w:t>
      </w:r>
    </w:p>
    <w:p w14:paraId="5C317CA3" w14:textId="77777777" w:rsidR="009E48CD" w:rsidRPr="00B4664C" w:rsidRDefault="00B4664C" w:rsidP="00400466">
      <w:pPr>
        <w:pStyle w:val="Alert-type-warning"/>
      </w:pPr>
      <w:r>
        <w:t>Comportement criminel continu (par exemple, trafic de drogue dans le quartier)</w:t>
      </w:r>
    </w:p>
    <w:p w14:paraId="71876B41" w14:textId="77777777" w:rsidR="009E48CD" w:rsidRPr="00B4664C" w:rsidRDefault="00B4664C" w:rsidP="00400466">
      <w:pPr>
        <w:pStyle w:val="Alert-type-warning"/>
        <w:rPr>
          <w:b/>
          <w:bCs/>
        </w:rPr>
      </w:pPr>
      <w:r>
        <w:rPr>
          <w:b/>
          <w:bCs/>
        </w:rPr>
        <w:t xml:space="preserve">Attitudes/cognitions </w:t>
      </w:r>
    </w:p>
    <w:p w14:paraId="732A87FC" w14:textId="2138CA9F" w:rsidR="009E48CD" w:rsidRPr="00B4664C" w:rsidRDefault="00B4664C" w:rsidP="00400466">
      <w:pPr>
        <w:pStyle w:val="Alert-type-warning"/>
      </w:pPr>
      <w:r>
        <w:t>Mentir et rejeter le blâme (par exemple, prétendre qu</w:t>
      </w:r>
      <w:r w:rsidR="00773922">
        <w:t>’</w:t>
      </w:r>
      <w:r>
        <w:t>il n</w:t>
      </w:r>
      <w:r w:rsidR="00773922">
        <w:t>’</w:t>
      </w:r>
      <w:r>
        <w:t>avait aucun souvenir de la bagarre et qu</w:t>
      </w:r>
      <w:r w:rsidR="00773922">
        <w:t>’</w:t>
      </w:r>
      <w:r>
        <w:t>il avait été « piégé »)</w:t>
      </w:r>
    </w:p>
    <w:p w14:paraId="41AFB3A0" w14:textId="1CEC9186" w:rsidR="009E48CD" w:rsidRPr="00B4664C" w:rsidRDefault="00B4664C" w:rsidP="00400466">
      <w:pPr>
        <w:pStyle w:val="Alert-type-warning"/>
      </w:pPr>
      <w:r>
        <w:t>Justifier un comportement criminel (par exemple, retourner au trafic de drogue pour gagner de l</w:t>
      </w:r>
      <w:r w:rsidR="00773922">
        <w:t>’</w:t>
      </w:r>
      <w:r>
        <w:t xml:space="preserve">argent) </w:t>
      </w:r>
    </w:p>
    <w:p w14:paraId="0C8ADC51" w14:textId="77777777" w:rsidR="009E48CD" w:rsidRPr="00B4664C" w:rsidRDefault="00B4664C" w:rsidP="00400466">
      <w:pPr>
        <w:pStyle w:val="Alert-type-warning"/>
        <w:rPr>
          <w:b/>
          <w:bCs/>
        </w:rPr>
      </w:pPr>
      <w:r>
        <w:rPr>
          <w:b/>
          <w:bCs/>
        </w:rPr>
        <w:t xml:space="preserve">Personnalité </w:t>
      </w:r>
    </w:p>
    <w:p w14:paraId="4632C513" w14:textId="77777777" w:rsidR="009E48CD" w:rsidRPr="00B4664C" w:rsidRDefault="00B4664C" w:rsidP="00400466">
      <w:pPr>
        <w:pStyle w:val="Alert-type-warning"/>
      </w:pPr>
      <w:r>
        <w:t>Trait de colère (par exemple, tempérament violent et faible tolérance à la frustration)</w:t>
      </w:r>
    </w:p>
    <w:p w14:paraId="24BF45D7" w14:textId="60EC0064" w:rsidR="009E48CD" w:rsidRPr="00B4664C" w:rsidRDefault="00B4664C" w:rsidP="00400466">
      <w:pPr>
        <w:pStyle w:val="Alert-type-warning"/>
      </w:pPr>
      <w:r>
        <w:t>Impulsivité (par exemple, gérer le stress en fuyant les lieux d</w:t>
      </w:r>
      <w:r w:rsidR="00773922">
        <w:t>’</w:t>
      </w:r>
      <w:r>
        <w:t xml:space="preserve">un crime) </w:t>
      </w:r>
    </w:p>
    <w:p w14:paraId="58E71E13" w14:textId="77777777" w:rsidR="009E48CD" w:rsidRPr="00B4664C" w:rsidRDefault="00B4664C" w:rsidP="00400466">
      <w:pPr>
        <w:pStyle w:val="Alert-type-warning"/>
        <w:rPr>
          <w:b/>
          <w:bCs/>
        </w:rPr>
      </w:pPr>
      <w:r>
        <w:rPr>
          <w:b/>
          <w:bCs/>
        </w:rPr>
        <w:t>Associés/pairs</w:t>
      </w:r>
    </w:p>
    <w:p w14:paraId="357997FE" w14:textId="6DC05B94" w:rsidR="009E48CD" w:rsidRPr="00B4664C" w:rsidRDefault="00B4664C" w:rsidP="00400466">
      <w:pPr>
        <w:pStyle w:val="Alert-type-warning"/>
      </w:pPr>
      <w:r>
        <w:t>Relation avec des pairs antisociaux (par exemple, encourager l</w:t>
      </w:r>
      <w:r w:rsidR="00773922">
        <w:t>’</w:t>
      </w:r>
      <w:r>
        <w:t>utilisation d</w:t>
      </w:r>
      <w:r w:rsidR="00773922">
        <w:t>’</w:t>
      </w:r>
      <w:r>
        <w:t>une fausse pièce d</w:t>
      </w:r>
      <w:r w:rsidR="00773922">
        <w:t>’</w:t>
      </w:r>
      <w:r>
        <w:t>identité, consommation de substances, bagarres)</w:t>
      </w:r>
    </w:p>
    <w:p w14:paraId="14C8C3FE" w14:textId="4298F688" w:rsidR="009E48CD" w:rsidRPr="00B4664C" w:rsidRDefault="00B4664C" w:rsidP="00400466">
      <w:pPr>
        <w:pStyle w:val="Alert-type-warning"/>
      </w:pPr>
      <w:r>
        <w:t>Relation avec des pairs criminels (par exemple, devenir un ami proche d</w:t>
      </w:r>
      <w:r w:rsidR="00773922">
        <w:t>’</w:t>
      </w:r>
      <w:r>
        <w:t>un trafiquant de drogue pendant sa détention)</w:t>
      </w:r>
    </w:p>
    <w:p w14:paraId="75139D25" w14:textId="77777777" w:rsidR="009E48CD" w:rsidRPr="00B4664C" w:rsidRDefault="00B4664C" w:rsidP="00400466">
      <w:pPr>
        <w:pStyle w:val="Alert-type-warning"/>
      </w:pPr>
      <w:r>
        <w:t xml:space="preserve">Vivre et travailler avec des pairs criminels (par exemple, trafic de drogue) </w:t>
      </w:r>
    </w:p>
    <w:p w14:paraId="0C808549" w14:textId="23B39951" w:rsidR="008C2917" w:rsidRPr="00B4664C" w:rsidRDefault="00B4664C" w:rsidP="00400466">
      <w:pPr>
        <w:pStyle w:val="Alert-type-warning"/>
      </w:pPr>
      <w:r>
        <w:t>Manque de soutien à la réinsertion sociale après la détention (par exemple, pas d</w:t>
      </w:r>
      <w:r w:rsidR="00773922">
        <w:t>’</w:t>
      </w:r>
      <w:r>
        <w:t>associations ou de pairs positifs et prosociaux)</w:t>
      </w:r>
    </w:p>
    <w:p w14:paraId="39860A47" w14:textId="77777777" w:rsidR="009E48CD" w:rsidRPr="00B4664C" w:rsidRDefault="00B4664C" w:rsidP="00400466">
      <w:pPr>
        <w:pStyle w:val="Alert-type-warning"/>
        <w:rPr>
          <w:b/>
          <w:bCs/>
        </w:rPr>
      </w:pPr>
      <w:r>
        <w:rPr>
          <w:b/>
          <w:bCs/>
        </w:rPr>
        <w:t xml:space="preserve">Éducation/emploi </w:t>
      </w:r>
    </w:p>
    <w:p w14:paraId="66450794" w14:textId="6A16B868" w:rsidR="009E48CD" w:rsidRPr="00B4664C" w:rsidRDefault="00B4664C" w:rsidP="00400466">
      <w:pPr>
        <w:pStyle w:val="Alert-type-warning"/>
      </w:pPr>
      <w:bookmarkStart w:id="19" w:name="_Hlk183003695"/>
      <w:r>
        <w:t>Faible rendement (par exemple, venir à l</w:t>
      </w:r>
      <w:r w:rsidR="00773922">
        <w:t>’</w:t>
      </w:r>
      <w:r>
        <w:t>école avec la gueule de bois et dormir en classe)</w:t>
      </w:r>
    </w:p>
    <w:p w14:paraId="0140A50B" w14:textId="77777777" w:rsidR="009E48CD" w:rsidRPr="00B4664C" w:rsidRDefault="00B4664C" w:rsidP="00400466">
      <w:pPr>
        <w:pStyle w:val="Alert-type-warning"/>
      </w:pPr>
      <w:r>
        <w:t>Absentéisme et suspensions (par exemple, manquer des cours, nombreuses suspensions)</w:t>
      </w:r>
    </w:p>
    <w:p w14:paraId="2808362B" w14:textId="37512EE3" w:rsidR="009E48CD" w:rsidRPr="00B4664C" w:rsidRDefault="00B4664C" w:rsidP="00400466">
      <w:pPr>
        <w:pStyle w:val="Alert-type-warning"/>
      </w:pPr>
      <w:r>
        <w:t xml:space="preserve">Abandon </w:t>
      </w:r>
      <w:bookmarkEnd w:id="19"/>
      <w:r>
        <w:t>de l</w:t>
      </w:r>
      <w:r w:rsidR="00773922">
        <w:t>’</w:t>
      </w:r>
      <w:r>
        <w:t>école secondaire (par exemple, abandon à l</w:t>
      </w:r>
      <w:r w:rsidR="00773922">
        <w:t>’</w:t>
      </w:r>
      <w:r>
        <w:t>âge de 17 ans)</w:t>
      </w:r>
    </w:p>
    <w:p w14:paraId="5E12D8AD" w14:textId="77777777" w:rsidR="009E48CD" w:rsidRPr="00B4664C" w:rsidRDefault="00B4664C" w:rsidP="00400466">
      <w:pPr>
        <w:pStyle w:val="Alert-type-warning"/>
        <w:rPr>
          <w:b/>
          <w:bCs/>
        </w:rPr>
      </w:pPr>
      <w:r>
        <w:rPr>
          <w:b/>
          <w:bCs/>
        </w:rPr>
        <w:t>Consommation de substances</w:t>
      </w:r>
    </w:p>
    <w:p w14:paraId="140F4E03" w14:textId="77777777" w:rsidR="009E48CD" w:rsidRPr="00B4664C" w:rsidRDefault="00B4664C" w:rsidP="00400466">
      <w:pPr>
        <w:pStyle w:val="Alert-type-warning"/>
      </w:pPr>
      <w:r>
        <w:t>Consommation continue de substances (par exemple, alcool, cannabis et cocaïne)</w:t>
      </w:r>
    </w:p>
    <w:bookmarkEnd w:id="18"/>
    <w:p w14:paraId="2A308D20" w14:textId="77777777" w:rsidR="0000230B" w:rsidRPr="00B4664C" w:rsidRDefault="00B4664C" w:rsidP="00400466">
      <w:pPr>
        <w:pStyle w:val="Alert-type-info"/>
      </w:pPr>
      <w:r>
        <w:rPr>
          <w:b/>
          <w:bCs/>
        </w:rPr>
        <w:t>Coûts</w:t>
      </w:r>
      <w:r>
        <w:t> :</w:t>
      </w:r>
    </w:p>
    <w:p w14:paraId="23A2DBC5" w14:textId="6BA9DF30" w:rsidR="0000230B" w:rsidRPr="00B4664C" w:rsidRDefault="00B4664C" w:rsidP="00F1422B">
      <w:pPr>
        <w:pStyle w:val="Alert-type-info"/>
        <w:spacing w:after="0"/>
      </w:pPr>
      <w:r>
        <w:t>Plan d</w:t>
      </w:r>
      <w:r w:rsidR="00773922">
        <w:t>’</w:t>
      </w:r>
      <w:r>
        <w:t>enseignement individualisé (3 ans : 18 567 $)</w:t>
      </w:r>
    </w:p>
    <w:p w14:paraId="39D5D18F" w14:textId="77777777" w:rsidR="00DC2120" w:rsidRPr="00B4664C" w:rsidRDefault="00B4664C" w:rsidP="00F1422B">
      <w:pPr>
        <w:pStyle w:val="Alert-type-info"/>
        <w:spacing w:after="0"/>
      </w:pPr>
      <w:r>
        <w:t xml:space="preserve">Appel de service de la police (176 $) </w:t>
      </w:r>
    </w:p>
    <w:p w14:paraId="5AD52F3E" w14:textId="3F40BD50" w:rsidR="0000230B" w:rsidRPr="00B4664C" w:rsidRDefault="00B4664C" w:rsidP="00F1422B">
      <w:pPr>
        <w:pStyle w:val="Alert-type-info"/>
        <w:spacing w:after="0"/>
      </w:pPr>
      <w:r>
        <w:t>Aide sociale en cas de décrochage scolaire (766 $ par mois; de 17 à 30 ans : 36 759 $)</w:t>
      </w:r>
      <w:r>
        <w:br/>
        <w:t>Arrestation d</w:t>
      </w:r>
      <w:r w:rsidR="00773922">
        <w:t>’</w:t>
      </w:r>
      <w:r>
        <w:t>un jeune (677 $)</w:t>
      </w:r>
      <w:r>
        <w:br/>
        <w:t xml:space="preserve">Comparution devant le tribunal de la jeunesse (1 651 $)      </w:t>
      </w:r>
    </w:p>
    <w:p w14:paraId="3F8244A0" w14:textId="2092AEAE" w:rsidR="00561DD3" w:rsidRPr="00B4664C" w:rsidRDefault="00B4664C" w:rsidP="00F1422B">
      <w:pPr>
        <w:pStyle w:val="Alert-type-info"/>
        <w:spacing w:after="0"/>
      </w:pPr>
      <w:r>
        <w:t xml:space="preserve">Présence de la police au tribunal (443 $)   </w:t>
      </w:r>
    </w:p>
    <w:p w14:paraId="038F8592" w14:textId="576699F3" w:rsidR="00561DD3" w:rsidRPr="00B4664C" w:rsidRDefault="00B4664C" w:rsidP="00F1422B">
      <w:pPr>
        <w:pStyle w:val="Alert-type-info"/>
        <w:spacing w:after="0"/>
      </w:pPr>
      <w:r>
        <w:t>Surveillance de probation (180 jours : 4 178 $)</w:t>
      </w:r>
      <w:r>
        <w:br/>
        <w:t xml:space="preserve">Voies de fait (5 718 $)   </w:t>
      </w:r>
    </w:p>
    <w:p w14:paraId="3403E48B" w14:textId="440A1583" w:rsidR="00DC2120" w:rsidRPr="00B4664C" w:rsidRDefault="00B4664C" w:rsidP="00F1422B">
      <w:pPr>
        <w:pStyle w:val="Alert-type-info"/>
        <w:spacing w:after="0"/>
      </w:pPr>
      <w:r>
        <w:t xml:space="preserve">Appel de service de la police (176 $)   </w:t>
      </w:r>
    </w:p>
    <w:p w14:paraId="7515CD46" w14:textId="77777777" w:rsidR="00AF5584" w:rsidRDefault="00B4664C" w:rsidP="00F1422B">
      <w:pPr>
        <w:pStyle w:val="Alert-type-info"/>
        <w:spacing w:after="0"/>
      </w:pPr>
      <w:r>
        <w:t>Arrestation d</w:t>
      </w:r>
      <w:r w:rsidR="00773922">
        <w:t>’</w:t>
      </w:r>
      <w:r>
        <w:t>un mineur (677 $)</w:t>
      </w:r>
      <w:r>
        <w:br/>
        <w:t>Comparution devant un tribunal pour adolescents (1 651 $)</w:t>
      </w:r>
      <w:r>
        <w:br/>
        <w:t xml:space="preserve">Comparution de la police au tribunal (443 $) </w:t>
      </w:r>
    </w:p>
    <w:p w14:paraId="14636C4F" w14:textId="24A550B4" w:rsidR="00DC2120" w:rsidRPr="00B4664C" w:rsidRDefault="00B4664C" w:rsidP="00F1422B">
      <w:pPr>
        <w:pStyle w:val="Alert-type-info"/>
        <w:spacing w:after="0"/>
      </w:pPr>
      <w:r>
        <w:t>Établissement de garde pour adolescents (120 jours : 30 374 $)</w:t>
      </w:r>
    </w:p>
    <w:p w14:paraId="453ED4F0" w14:textId="77777777" w:rsidR="00C67ABB" w:rsidRPr="00B4664C" w:rsidRDefault="00B4664C" w:rsidP="00F1422B">
      <w:pPr>
        <w:pStyle w:val="Alert-type-info"/>
        <w:spacing w:after="0"/>
      </w:pPr>
      <w:r>
        <w:t>Surveillance de probation (60 jours : 1 393 $)</w:t>
      </w:r>
    </w:p>
    <w:p w14:paraId="167BC48C" w14:textId="77777777" w:rsidR="00DC2120" w:rsidRPr="00B4664C" w:rsidRDefault="00B4664C" w:rsidP="00F1422B">
      <w:pPr>
        <w:pStyle w:val="Alert-type-info"/>
        <w:spacing w:after="0"/>
      </w:pPr>
      <w:r>
        <w:t>Voies de fait (5 718 $)</w:t>
      </w:r>
    </w:p>
    <w:p w14:paraId="252FDBAB" w14:textId="77777777" w:rsidR="009E48CD" w:rsidRPr="00B4664C" w:rsidRDefault="00B4664C" w:rsidP="00561DD3">
      <w:pPr>
        <w:pStyle w:val="Alert-type-info"/>
      </w:pPr>
      <w:r>
        <w:t>Présence de la police au tribunal (443 $)</w:t>
      </w:r>
    </w:p>
    <w:p w14:paraId="380AFA6D" w14:textId="77777777" w:rsidR="00D21E5C" w:rsidRPr="00B4664C" w:rsidRDefault="00B4664C" w:rsidP="00F1422B">
      <w:pPr>
        <w:pStyle w:val="Alert-type-info"/>
        <w:spacing w:after="0"/>
        <w:rPr>
          <w:b/>
          <w:bCs/>
        </w:rPr>
      </w:pPr>
      <w:r>
        <w:rPr>
          <w:b/>
          <w:bCs/>
        </w:rPr>
        <w:t>Total de la période : 109 044 $</w:t>
      </w:r>
    </w:p>
    <w:p w14:paraId="1835F022" w14:textId="77777777" w:rsidR="00CD00DE" w:rsidRPr="00EE75FC" w:rsidRDefault="00CD00DE" w:rsidP="005D4D3A">
      <w:pPr>
        <w:spacing w:after="0"/>
        <w:rPr>
          <w:lang w:eastAsia="en-CA"/>
        </w:rPr>
      </w:pPr>
    </w:p>
    <w:p w14:paraId="6849F53B" w14:textId="77777777" w:rsidR="009E48CD" w:rsidRPr="00B4664C" w:rsidRDefault="00B4664C" w:rsidP="00CD00DE">
      <w:pPr>
        <w:pStyle w:val="Alert-type-success"/>
        <w:rPr>
          <w:b/>
          <w:bCs/>
        </w:rPr>
      </w:pPr>
      <w:r>
        <w:rPr>
          <w:b/>
          <w:bCs/>
        </w:rPr>
        <w:t xml:space="preserve">Possibilité de réduction des coûts : </w:t>
      </w:r>
    </w:p>
    <w:p w14:paraId="7851D111" w14:textId="59C492D5" w:rsidR="009E48CD" w:rsidRPr="00B4664C" w:rsidRDefault="00B4664C" w:rsidP="00CD00DE">
      <w:pPr>
        <w:pStyle w:val="Alert-type-success"/>
      </w:pPr>
      <w:r>
        <w:t xml:space="preserve"> Tyler aurait également pu bénéficier de la </w:t>
      </w:r>
      <w:hyperlink w:anchor="_Alternative_#3:_Multisystemic" w:history="1">
        <w:r>
          <w:rPr>
            <w:rStyle w:val="Hyperlink"/>
          </w:rPr>
          <w:t xml:space="preserve">thérapie </w:t>
        </w:r>
        <w:proofErr w:type="spellStart"/>
        <w:r>
          <w:rPr>
            <w:rStyle w:val="Hyperlink"/>
          </w:rPr>
          <w:t>multisystémique</w:t>
        </w:r>
        <w:proofErr w:type="spellEnd"/>
        <w:r>
          <w:rPr>
            <w:rStyle w:val="Hyperlink"/>
          </w:rPr>
          <w:t xml:space="preserve"> (TMS)</w:t>
        </w:r>
      </w:hyperlink>
      <w:r>
        <w:t>, un programme conçu pour traiter le risque qu</w:t>
      </w:r>
      <w:r w:rsidR="00773922">
        <w:t>’</w:t>
      </w:r>
      <w:r>
        <w:t>un jeune ait davantage de démêlés avec le système de justice pénale. La TMS cible les jeunes qui ont déjà des démêlés avec le système judiciaire pour les jeunes et qui risquent d</w:t>
      </w:r>
      <w:r w:rsidR="00773922">
        <w:t>’</w:t>
      </w:r>
      <w:r>
        <w:t xml:space="preserve">être emprisonnés. </w:t>
      </w:r>
    </w:p>
    <w:p w14:paraId="75CE63F2" w14:textId="2DE7547B" w:rsidR="009E48CD" w:rsidRPr="00B4664C" w:rsidRDefault="00B4664C" w:rsidP="00CD00DE">
      <w:pPr>
        <w:pStyle w:val="Alert-type-success"/>
      </w:pPr>
      <w:r>
        <w:t>Chaque dollar dépensé en TMS avait le potentiel de produire un rendement de 38 $</w:t>
      </w:r>
      <w:r w:rsidRPr="00B4664C">
        <w:rPr>
          <w:rStyle w:val="FootnoteReference"/>
          <w:lang w:eastAsia="en-CA"/>
        </w:rPr>
        <w:footnoteReference w:id="13"/>
      </w:r>
      <w:r>
        <w:t xml:space="preserve"> au cours de la vie de Tyler. Cela signifie que s</w:t>
      </w:r>
      <w:r w:rsidR="00773922">
        <w:t>’</w:t>
      </w:r>
      <w:r>
        <w:t>il avait bénéficié de la TMS, plus tard dans sa vie, il y avait encore la possibilité que cela ait une incidence positive sur sa qualité de vie et d</w:t>
      </w:r>
      <w:r w:rsidR="00773922">
        <w:t>’</w:t>
      </w:r>
      <w:r>
        <w:t>économiser de l</w:t>
      </w:r>
      <w:r w:rsidR="00773922">
        <w:t>’</w:t>
      </w:r>
      <w:r>
        <w:t>argent.</w:t>
      </w:r>
    </w:p>
    <w:p w14:paraId="09DD34FA" w14:textId="0D33248B" w:rsidR="009E48CD" w:rsidRPr="00B4664C" w:rsidRDefault="00B4664C" w:rsidP="00CD00DE">
      <w:pPr>
        <w:pStyle w:val="Alert-type-success"/>
      </w:pPr>
      <w:r>
        <w:t>Le récit, cependant, se déroule comme si Tyler n</w:t>
      </w:r>
      <w:r w:rsidR="00773922">
        <w:t>’</w:t>
      </w:r>
      <w:r>
        <w:t>avait pas reçu de TMS ou n</w:t>
      </w:r>
      <w:r w:rsidR="00773922">
        <w:t>’</w:t>
      </w:r>
      <w:r>
        <w:t>y avait pas répondu favorablement.</w:t>
      </w:r>
    </w:p>
    <w:p w14:paraId="06460A41" w14:textId="77777777" w:rsidR="009E48CD" w:rsidRPr="00B4664C" w:rsidRDefault="00B4664C" w:rsidP="009E48CD">
      <w:pPr>
        <w:pStyle w:val="Heading3"/>
        <w:rPr>
          <w:noProof/>
        </w:rPr>
      </w:pPr>
      <w:bookmarkStart w:id="20" w:name="_Toc206139628"/>
      <w:r>
        <w:t>À partir de 18 ans</w:t>
      </w:r>
      <w:bookmarkEnd w:id="20"/>
    </w:p>
    <w:p w14:paraId="48041244" w14:textId="29286F3E" w:rsidR="009E48CD" w:rsidRPr="00B4664C" w:rsidRDefault="00B4664C" w:rsidP="009E48CD">
      <w:pPr>
        <w:rPr>
          <w:rFonts w:cs="Arial"/>
          <w:noProof/>
        </w:rPr>
      </w:pPr>
      <w:r>
        <w:t>Tyler travaillait seulement avec son « partenaire d</w:t>
      </w:r>
      <w:r w:rsidR="00773922">
        <w:t>’</w:t>
      </w:r>
      <w:r>
        <w:t>affaires » depuis quelques mois lorsque la police a fait une descente dans leur appartement. Les deux jeunes adultes ont été arrêtés pour possession et intention d</w:t>
      </w:r>
      <w:r w:rsidR="00773922">
        <w:t>’</w:t>
      </w:r>
      <w:r>
        <w:t>en faire le trafic d</w:t>
      </w:r>
      <w:r w:rsidR="00773922">
        <w:t>’</w:t>
      </w:r>
      <w:r>
        <w:t xml:space="preserve">une substance contrôlée. </w:t>
      </w:r>
    </w:p>
    <w:p w14:paraId="5F3D8C73" w14:textId="19A95165" w:rsidR="005E6CEA" w:rsidRPr="00B4664C" w:rsidRDefault="00B4664C" w:rsidP="009E48CD">
      <w:pPr>
        <w:rPr>
          <w:rFonts w:cs="Arial"/>
          <w:noProof/>
        </w:rPr>
      </w:pPr>
      <w:r>
        <w:t>À ce moment-là, Tyler avait été arrêté et accusé à cinq reprises. Cependant, cette fois-ci, c</w:t>
      </w:r>
      <w:r w:rsidR="00773922">
        <w:t>’</w:t>
      </w:r>
      <w:r>
        <w:t>était différent; il a été emmené devant un tribunal pour adultes pour faire face à des accusations liées à la drogue. Il a été condamné à 18 mois de prison pour possession avec intention d</w:t>
      </w:r>
      <w:r w:rsidR="00773922">
        <w:t>’</w:t>
      </w:r>
      <w:r>
        <w:t>en faire le trafic et a été envoyé dans un établissement pour adultes pour purger sa peine. C</w:t>
      </w:r>
      <w:r w:rsidR="00773922">
        <w:t>’</w:t>
      </w:r>
      <w:r>
        <w:t>était la première fois que Tyler était envoyé dans un établissement correctionnel pour adultes. Tyler a obtenu une libération conditionnelle après six mois, période au cours de laquelle il a été supervisé par un agent de probation pendant la dernière année de sa peine</w:t>
      </w:r>
      <w:r w:rsidRPr="00B4664C">
        <w:rPr>
          <w:rStyle w:val="EndnoteReference"/>
          <w:rFonts w:cs="Arial"/>
          <w:noProof/>
          <w:lang w:val="en-CA"/>
        </w:rPr>
        <w:endnoteReference w:id="3"/>
      </w:r>
      <w:r>
        <w:t>.</w:t>
      </w:r>
    </w:p>
    <w:p w14:paraId="5741F822" w14:textId="12AA8883" w:rsidR="009E48CD" w:rsidRPr="00B4664C" w:rsidRDefault="00B4664C" w:rsidP="009E48CD">
      <w:pPr>
        <w:rPr>
          <w:rFonts w:cs="Arial"/>
          <w:noProof/>
        </w:rPr>
      </w:pPr>
      <w:r>
        <w:t>Cette période d</w:t>
      </w:r>
      <w:r w:rsidR="00773922">
        <w:t>’</w:t>
      </w:r>
      <w:r>
        <w:t>incarcération a exposé Tyler à des délinquants plus endurcis, ce qui l</w:t>
      </w:r>
      <w:r w:rsidR="00773922">
        <w:t>’</w:t>
      </w:r>
      <w:r>
        <w:t>a enfoncé davantage dans une vie criminelle persistante. À sa libération, Tyler a eu du mal à se réintégrer dans la société. La stigmatisation de son casier judiciaire l</w:t>
      </w:r>
      <w:r w:rsidR="00773922">
        <w:t>’</w:t>
      </w:r>
      <w:r>
        <w:t>empêchait de trouver un emploi et il se sentait de plus en plus isolé. </w:t>
      </w:r>
    </w:p>
    <w:p w14:paraId="18D920D2" w14:textId="49174A2F" w:rsidR="000F069F" w:rsidRPr="00B4664C" w:rsidRDefault="00B4664C" w:rsidP="000F069F">
      <w:pPr>
        <w:rPr>
          <w:rFonts w:cs="Arial"/>
          <w:noProof/>
        </w:rPr>
      </w:pPr>
      <w:bookmarkStart w:id="21" w:name="_Hlk183516904"/>
      <w:r>
        <w:t xml:space="preserve">Tyler a été arrêté de nouveau au début de la vingtaine pour voies de fait simples et une autre accusation de possession de drogue, et a été </w:t>
      </w:r>
      <w:bookmarkStart w:id="22" w:name="_Hlk189902428"/>
      <w:r>
        <w:t>condamné à deux ans moins un jour de détention provinciale</w:t>
      </w:r>
      <w:bookmarkEnd w:id="22"/>
      <w:r>
        <w:t xml:space="preserve">. Sept mois après le début de sa peine, Tyler participait souvent à des activités pour détenus pour passer le temps. </w:t>
      </w:r>
      <w:bookmarkStart w:id="23" w:name="_Hlk189902494"/>
      <w:r>
        <w:t>Lors d</w:t>
      </w:r>
      <w:r w:rsidR="00773922">
        <w:t>’</w:t>
      </w:r>
      <w:r>
        <w:t>un match de basket-ball, Tyler s</w:t>
      </w:r>
      <w:r w:rsidR="00773922">
        <w:t>’</w:t>
      </w:r>
      <w:r>
        <w:t>est mis en colère à cause d</w:t>
      </w:r>
      <w:r w:rsidR="00773922">
        <w:t>’</w:t>
      </w:r>
      <w:r>
        <w:t xml:space="preserve">une faute sévère et a agressé un codétenu, causant des blessures graves. Il a été accusé de voies de fait graves causant des lésions corporelles. Pour ses actions, une année a été ajoutée à la peine de Tyler à purger consécutivement. </w:t>
      </w:r>
      <w:bookmarkEnd w:id="23"/>
      <w:r>
        <w:t>Quatre mois après le début de sa peine consécutive, Tyler a obtenu une libération conditionnelle, au cours de laquelle Tyler a été supervisé par un agent de probation pour le reste de sa peine</w:t>
      </w:r>
      <w:r w:rsidRPr="00B4664C">
        <w:rPr>
          <w:rStyle w:val="EndnoteReference"/>
          <w:rFonts w:cs="Arial"/>
          <w:noProof/>
          <w:lang w:val="en-CA"/>
        </w:rPr>
        <w:endnoteReference w:id="4"/>
      </w:r>
      <w:r>
        <w:t>.</w:t>
      </w:r>
    </w:p>
    <w:bookmarkEnd w:id="21"/>
    <w:p w14:paraId="5CCCE46A" w14:textId="79329059" w:rsidR="009E48CD" w:rsidRPr="00B4664C" w:rsidRDefault="00B4664C" w:rsidP="009E48CD">
      <w:pPr>
        <w:rPr>
          <w:rFonts w:cs="Arial"/>
          <w:noProof/>
        </w:rPr>
      </w:pPr>
      <w:r>
        <w:t>Tyler est retourné dans son ancien quartier après sa libération et a retrouvé de vieilles connaissances. Il a continué à vendre de la drogue et à voler pour gagner de l</w:t>
      </w:r>
      <w:r w:rsidR="00773922">
        <w:t>’</w:t>
      </w:r>
      <w:r>
        <w:t>argent. Souvent, Tyler emménageait avec une femme qu</w:t>
      </w:r>
      <w:r w:rsidR="00773922">
        <w:t>’</w:t>
      </w:r>
      <w:r>
        <w:t>il venait de rencontrer s</w:t>
      </w:r>
      <w:r w:rsidR="00773922">
        <w:t>’</w:t>
      </w:r>
      <w:r>
        <w:t>il avait besoin d</w:t>
      </w:r>
      <w:r w:rsidR="00773922">
        <w:t>’</w:t>
      </w:r>
      <w:r>
        <w:t>un endroit où rester. C</w:t>
      </w:r>
      <w:r w:rsidR="00773922">
        <w:t>’</w:t>
      </w:r>
      <w:r>
        <w:t>était le cas d</w:t>
      </w:r>
      <w:r w:rsidR="00773922">
        <w:t>’</w:t>
      </w:r>
      <w:r>
        <w:t>une petite amie en particulier.</w:t>
      </w:r>
    </w:p>
    <w:p w14:paraId="3B63A554" w14:textId="0174F66A" w:rsidR="009E48CD" w:rsidRPr="00B4664C" w:rsidRDefault="00B4664C" w:rsidP="009E48CD">
      <w:pPr>
        <w:rPr>
          <w:rFonts w:cs="Arial"/>
          <w:noProof/>
        </w:rPr>
      </w:pPr>
      <w:r>
        <w:t>Quelques mois après le début de leur relation, sa petite amie a découvert qu</w:t>
      </w:r>
      <w:r w:rsidR="00773922">
        <w:t>’</w:t>
      </w:r>
      <w:r>
        <w:t>elle était enceinte. Elle a insisté pour que Tyler arrête de vendre de la drogue et trouve un emploi stable pour contribuer à subvenir aux besoins de leur famille grandissante. Il était difficile pour Tyler de se libérer de ses anciennes relations d</w:t>
      </w:r>
      <w:r w:rsidR="00773922">
        <w:t>’</w:t>
      </w:r>
      <w:r>
        <w:t>affaires. La façon dont il gagnait de l</w:t>
      </w:r>
      <w:r w:rsidR="00773922">
        <w:t>’</w:t>
      </w:r>
      <w:r>
        <w:t>argent est devenue une source de stress entre Tyler et sa petite amie. À mesure que sa date d</w:t>
      </w:r>
      <w:r w:rsidR="00773922">
        <w:t>’</w:t>
      </w:r>
      <w:r>
        <w:t>accouchement approchait, les deux se disputaient plus fréquemment.</w:t>
      </w:r>
    </w:p>
    <w:p w14:paraId="78CA53CA" w14:textId="5F7CDB36" w:rsidR="009E48CD" w:rsidRPr="00B4664C" w:rsidRDefault="00B4664C" w:rsidP="009E48CD">
      <w:pPr>
        <w:rPr>
          <w:rFonts w:cs="Arial"/>
        </w:rPr>
      </w:pPr>
      <w:r>
        <w:t>Tyler a perdu son sang-froid un soir lors d</w:t>
      </w:r>
      <w:r w:rsidR="00773922">
        <w:t>’</w:t>
      </w:r>
      <w:r>
        <w:t>une dispute houleuse. Il a attaqué sa petite amie avec un couteau et a menacé de la tuer. Un voisin l</w:t>
      </w:r>
      <w:r w:rsidR="00773922">
        <w:t>’</w:t>
      </w:r>
      <w:r>
        <w:t>a entendue crier et a appelé la police. Tyler a été arrêté et accusé de voies de fait graves, de voies de fait causant des lésions corporelles, d</w:t>
      </w:r>
      <w:r w:rsidR="00773922">
        <w:t>’</w:t>
      </w:r>
      <w:r>
        <w:t>agression armée et de menaces.</w:t>
      </w:r>
    </w:p>
    <w:p w14:paraId="04FD6924" w14:textId="01E4A48E" w:rsidR="009E48CD" w:rsidRPr="00B4664C" w:rsidRDefault="00B4664C" w:rsidP="009E48CD">
      <w:pPr>
        <w:rPr>
          <w:rFonts w:cs="Arial"/>
          <w:noProof/>
        </w:rPr>
      </w:pPr>
      <w:r>
        <w:t>Tyler a été reconnu coupable de toutes les accusations. Il a été condamné à un total de cinq ans dans un établissement correctionnel fédéral et a reçu l</w:t>
      </w:r>
      <w:r w:rsidR="00773922">
        <w:t>’</w:t>
      </w:r>
      <w:r>
        <w:t>ordre de participer au Modèle de programme correctionnel intégré (MPCI), un programme qui cible de multiples facteurs courants de conduite criminelle, notamment l</w:t>
      </w:r>
      <w:r w:rsidR="00773922">
        <w:t>’</w:t>
      </w:r>
      <w:r>
        <w:t>abus de substances, le crime à but lucratif et la violence conjugale ou familiale. Tyler a obtenu une libération conditionnelle après 28 mois (2,33 ans) à la suite d</w:t>
      </w:r>
      <w:r w:rsidR="00773922">
        <w:t>’</w:t>
      </w:r>
      <w:r>
        <w:t>une audience de libération conditionnelle réussie, et a purgé le reste de sa peine (32 mois) dans la collectivité alors qu</w:t>
      </w:r>
      <w:r w:rsidR="00773922">
        <w:t>’</w:t>
      </w:r>
      <w:r>
        <w:t>il était sous surveillance probatoire</w:t>
      </w:r>
      <w:r w:rsidRPr="00B4664C">
        <w:rPr>
          <w:rStyle w:val="EndnoteReference"/>
          <w:rFonts w:cs="Arial"/>
          <w:noProof/>
          <w:lang w:val="en-CA"/>
        </w:rPr>
        <w:endnoteReference w:id="5"/>
      </w:r>
      <w:r>
        <w:t xml:space="preserve">. </w:t>
      </w:r>
    </w:p>
    <w:p w14:paraId="2F4E3127" w14:textId="77777777" w:rsidR="00AF5584" w:rsidRDefault="00B4664C" w:rsidP="00400466">
      <w:pPr>
        <w:pStyle w:val="BoxheadingWarning"/>
      </w:pPr>
      <w:r>
        <w:t xml:space="preserve">Facteurs de risque (huit facteurs centraux) : </w:t>
      </w:r>
    </w:p>
    <w:p w14:paraId="08B74E31" w14:textId="484F8FD8" w:rsidR="009E48CD" w:rsidRPr="00B4664C" w:rsidRDefault="00B4664C" w:rsidP="00400466">
      <w:pPr>
        <w:pStyle w:val="BoxheadingWarning"/>
      </w:pPr>
      <w:r>
        <w:rPr>
          <w:rStyle w:val="Alert-type-warningChar"/>
        </w:rPr>
        <w:t>Antécédents antisociaux</w:t>
      </w:r>
    </w:p>
    <w:p w14:paraId="7B3F658B" w14:textId="77777777" w:rsidR="009E48CD" w:rsidRPr="00B4664C" w:rsidRDefault="00B4664C" w:rsidP="00400466">
      <w:pPr>
        <w:pStyle w:val="Alert-type-warning"/>
      </w:pPr>
      <w:r>
        <w:t>Comportement criminel continu (par exemple, trafic de drogue dans le quartier)</w:t>
      </w:r>
    </w:p>
    <w:p w14:paraId="4A278B18" w14:textId="253CC1C4" w:rsidR="009E48CD" w:rsidRPr="00B4664C" w:rsidRDefault="00B4664C" w:rsidP="00400466">
      <w:pPr>
        <w:pStyle w:val="Alert-type-warning"/>
      </w:pPr>
      <w:r>
        <w:t>Accusations criminelles (par exemple, possession et intention d</w:t>
      </w:r>
      <w:r w:rsidR="00773922">
        <w:t>’</w:t>
      </w:r>
      <w:r>
        <w:t>en faire le trafic)</w:t>
      </w:r>
    </w:p>
    <w:p w14:paraId="6A0FEC76" w14:textId="77777777" w:rsidR="009E48CD" w:rsidRPr="00B4664C" w:rsidRDefault="00B4664C" w:rsidP="00400466">
      <w:pPr>
        <w:pStyle w:val="Alert-type-warning"/>
      </w:pPr>
      <w:r>
        <w:t>Peine (par exemple, peine de 18 mois dans un établissement pour adultes)</w:t>
      </w:r>
    </w:p>
    <w:p w14:paraId="7FEF5569" w14:textId="77777777" w:rsidR="009E48CD" w:rsidRPr="00B4664C" w:rsidRDefault="00B4664C" w:rsidP="00400466">
      <w:pPr>
        <w:pStyle w:val="Alert-type-warning"/>
      </w:pPr>
      <w:r>
        <w:t>Comportement criminel continu (par exemple, voies de fait et possession de drogues)</w:t>
      </w:r>
    </w:p>
    <w:p w14:paraId="1BACA897" w14:textId="77777777" w:rsidR="009E48CD" w:rsidRPr="00B4664C" w:rsidRDefault="00B4664C" w:rsidP="00400466">
      <w:pPr>
        <w:pStyle w:val="Alert-type-warning"/>
      </w:pPr>
      <w:r>
        <w:t>Accusations criminelles (par exemple, accusations de voies de fait et de possession de drogues)</w:t>
      </w:r>
    </w:p>
    <w:p w14:paraId="49CC5DAE" w14:textId="77777777" w:rsidR="009E48CD" w:rsidRPr="00B4664C" w:rsidRDefault="00B4664C" w:rsidP="00400466">
      <w:pPr>
        <w:pStyle w:val="Alert-type-warning"/>
      </w:pPr>
      <w:r>
        <w:t xml:space="preserve">Peine (par exemple, deux ans moins un jour de détention provinciale) </w:t>
      </w:r>
    </w:p>
    <w:p w14:paraId="4032B839" w14:textId="77777777" w:rsidR="009E48CD" w:rsidRPr="00B4664C" w:rsidRDefault="00B4664C" w:rsidP="00400466">
      <w:pPr>
        <w:pStyle w:val="Alert-type-warning"/>
      </w:pPr>
      <w:r>
        <w:t>Infractions en établissement (par exemple, voies de fait contre un codétenu)</w:t>
      </w:r>
    </w:p>
    <w:p w14:paraId="74D23EA4" w14:textId="77777777" w:rsidR="009E48CD" w:rsidRPr="00B4664C" w:rsidRDefault="00B4664C" w:rsidP="00400466">
      <w:pPr>
        <w:pStyle w:val="Alert-type-warning"/>
      </w:pPr>
      <w:r>
        <w:t>Peine supplémentaire (par exemple, une année de plus à purger consécutivement)</w:t>
      </w:r>
    </w:p>
    <w:p w14:paraId="40BA14E9" w14:textId="77777777" w:rsidR="009E48CD" w:rsidRPr="00B4664C" w:rsidRDefault="00B4664C" w:rsidP="00400466">
      <w:pPr>
        <w:pStyle w:val="Alert-type-warning"/>
      </w:pPr>
      <w:r>
        <w:t>Comportement criminel continu (par exemple, il est retourné au trafic de drogue, vole, menace et attaque sa petite amie)</w:t>
      </w:r>
    </w:p>
    <w:p w14:paraId="3DC107E2" w14:textId="77777777" w:rsidR="009E48CD" w:rsidRPr="00B4664C" w:rsidRDefault="00B4664C" w:rsidP="00400466">
      <w:pPr>
        <w:pStyle w:val="Alert-type-warning"/>
      </w:pPr>
      <w:r>
        <w:t xml:space="preserve">Accusations criminelles (par exemple, voies de fait graves, voies de fait causant des lésions corporelles, voies de fait armées, profération de menaces) </w:t>
      </w:r>
    </w:p>
    <w:p w14:paraId="31584FC1" w14:textId="77777777" w:rsidR="009E48CD" w:rsidRPr="00B4664C" w:rsidRDefault="00B4664C" w:rsidP="00400466">
      <w:pPr>
        <w:pStyle w:val="Alert-type-warning"/>
      </w:pPr>
      <w:r>
        <w:t>Peine (par exemple, cinq ans de détention fédérale)</w:t>
      </w:r>
    </w:p>
    <w:p w14:paraId="23F8731C" w14:textId="77777777" w:rsidR="009E48CD" w:rsidRPr="00B4664C" w:rsidRDefault="00B4664C" w:rsidP="00400466">
      <w:pPr>
        <w:pStyle w:val="Alert-type-warning"/>
        <w:rPr>
          <w:b/>
          <w:bCs/>
        </w:rPr>
      </w:pPr>
      <w:r>
        <w:rPr>
          <w:b/>
          <w:bCs/>
        </w:rPr>
        <w:t>Personnalité</w:t>
      </w:r>
    </w:p>
    <w:p w14:paraId="0D64C467" w14:textId="77777777" w:rsidR="009E48CD" w:rsidRPr="00B4664C" w:rsidRDefault="00B4664C" w:rsidP="00400466">
      <w:pPr>
        <w:pStyle w:val="Alert-type-warning"/>
      </w:pPr>
      <w:r>
        <w:t xml:space="preserve">Trait de colère (par exemple, tempérament explosif, faible tolérance à la frustration, mauvaise régulation émotionnelle) </w:t>
      </w:r>
    </w:p>
    <w:p w14:paraId="6DCF64FA" w14:textId="77777777" w:rsidR="009E48CD" w:rsidRPr="00B4664C" w:rsidRDefault="00B4664C" w:rsidP="00400466">
      <w:pPr>
        <w:pStyle w:val="Alert-type-warning"/>
      </w:pPr>
      <w:r>
        <w:t>Impulsivité (par exemple, agresser un codétenu)</w:t>
      </w:r>
    </w:p>
    <w:p w14:paraId="4861C88D" w14:textId="77777777" w:rsidR="009E48CD" w:rsidRPr="00B4664C" w:rsidRDefault="00B4664C" w:rsidP="00400466">
      <w:pPr>
        <w:pStyle w:val="Alert-type-warning"/>
        <w:rPr>
          <w:b/>
          <w:bCs/>
        </w:rPr>
      </w:pPr>
      <w:r>
        <w:rPr>
          <w:b/>
          <w:bCs/>
        </w:rPr>
        <w:t>Attitudes/cognitions</w:t>
      </w:r>
    </w:p>
    <w:p w14:paraId="6A579B44" w14:textId="539B9AB6" w:rsidR="009E48CD" w:rsidRPr="00B4664C" w:rsidRDefault="00B4664C" w:rsidP="00400466">
      <w:pPr>
        <w:pStyle w:val="Alert-type-warning"/>
      </w:pPr>
      <w:r>
        <w:t>Justifier un comportement criminel (par exemple, retourner au trafic de drogue pour gagner de l</w:t>
      </w:r>
      <w:r w:rsidR="00773922">
        <w:t>’</w:t>
      </w:r>
      <w:r>
        <w:t xml:space="preserve">argent) </w:t>
      </w:r>
    </w:p>
    <w:p w14:paraId="3DEC7BEF" w14:textId="77777777" w:rsidR="009E48CD" w:rsidRPr="00B4664C" w:rsidRDefault="00B4664C" w:rsidP="00400466">
      <w:pPr>
        <w:pStyle w:val="Alert-type-warning"/>
        <w:rPr>
          <w:b/>
          <w:bCs/>
        </w:rPr>
      </w:pPr>
      <w:r>
        <w:rPr>
          <w:b/>
          <w:bCs/>
        </w:rPr>
        <w:t>Associés/pairs</w:t>
      </w:r>
    </w:p>
    <w:p w14:paraId="1BDD728F" w14:textId="5823CAF2" w:rsidR="003859DE" w:rsidRPr="00B4664C" w:rsidRDefault="00B4664C" w:rsidP="00B53796">
      <w:pPr>
        <w:pStyle w:val="Alert-type-warning"/>
      </w:pPr>
      <w:r>
        <w:t xml:space="preserve">Association avec des pairs criminels (par exemple, rencontrer de vieilles connaissances pour vendre de la drogue et voler) </w:t>
      </w:r>
    </w:p>
    <w:p w14:paraId="307755D4" w14:textId="77777777" w:rsidR="009E48CD" w:rsidRPr="00B4664C" w:rsidRDefault="00B4664C" w:rsidP="00400466">
      <w:pPr>
        <w:pStyle w:val="Alert-type-warning"/>
        <w:rPr>
          <w:b/>
          <w:bCs/>
        </w:rPr>
      </w:pPr>
      <w:r>
        <w:rPr>
          <w:b/>
          <w:bCs/>
        </w:rPr>
        <w:t>Famille</w:t>
      </w:r>
    </w:p>
    <w:p w14:paraId="6D246062" w14:textId="77777777" w:rsidR="009E48CD" w:rsidRPr="00B4664C" w:rsidRDefault="00B4664C" w:rsidP="00400466">
      <w:pPr>
        <w:pStyle w:val="Alert-type-warning"/>
      </w:pPr>
      <w:r>
        <w:t xml:space="preserve">Instabilité relationnelle (par exemple, plusieurs petites amies) </w:t>
      </w:r>
    </w:p>
    <w:p w14:paraId="27927C8D" w14:textId="77777777" w:rsidR="009E48CD" w:rsidRPr="00B4664C" w:rsidRDefault="00B4664C" w:rsidP="00400466">
      <w:pPr>
        <w:pStyle w:val="Alert-type-warning"/>
      </w:pPr>
      <w:r>
        <w:t>Conflit relationnel (par exemple, se disputer avec une petite amie)</w:t>
      </w:r>
    </w:p>
    <w:p w14:paraId="39C0E4E5" w14:textId="77777777" w:rsidR="009E48CD" w:rsidRPr="00B4664C" w:rsidRDefault="00B4664C" w:rsidP="00400466">
      <w:pPr>
        <w:pStyle w:val="Alert-type-warning"/>
      </w:pPr>
      <w:r>
        <w:t>Violence relationnelle (par exemple, attaquer sa petite amie)</w:t>
      </w:r>
    </w:p>
    <w:p w14:paraId="3819FD75" w14:textId="77777777" w:rsidR="009E48CD" w:rsidRPr="00B4664C" w:rsidRDefault="00B4664C" w:rsidP="00400466">
      <w:pPr>
        <w:pStyle w:val="Alert-type-warning"/>
        <w:rPr>
          <w:b/>
          <w:bCs/>
        </w:rPr>
      </w:pPr>
      <w:r>
        <w:rPr>
          <w:b/>
          <w:bCs/>
        </w:rPr>
        <w:t>Éducation/emploi</w:t>
      </w:r>
    </w:p>
    <w:p w14:paraId="581D4A4B" w14:textId="5A4249E8" w:rsidR="009E48CD" w:rsidRPr="00B4664C" w:rsidRDefault="00B4664C" w:rsidP="00400466">
      <w:pPr>
        <w:pStyle w:val="Alert-type-warning"/>
      </w:pPr>
      <w:r>
        <w:t>Refus d</w:t>
      </w:r>
      <w:r w:rsidR="00773922">
        <w:t>’</w:t>
      </w:r>
      <w:r>
        <w:t xml:space="preserve">exercer un travail légitime (par exemple, trafic de drogue) </w:t>
      </w:r>
    </w:p>
    <w:p w14:paraId="76B80273" w14:textId="77777777" w:rsidR="009E48CD" w:rsidRPr="00B4664C" w:rsidRDefault="00B4664C" w:rsidP="00400466">
      <w:pPr>
        <w:pStyle w:val="Alert-type-warning"/>
        <w:rPr>
          <w:b/>
          <w:bCs/>
        </w:rPr>
      </w:pPr>
      <w:r>
        <w:rPr>
          <w:b/>
          <w:bCs/>
        </w:rPr>
        <w:t>Consommation de substances</w:t>
      </w:r>
    </w:p>
    <w:p w14:paraId="0C42E280" w14:textId="77777777" w:rsidR="009E48CD" w:rsidRPr="00B4664C" w:rsidRDefault="00B4664C" w:rsidP="00400466">
      <w:pPr>
        <w:pStyle w:val="Alert-type-warning"/>
      </w:pPr>
      <w:r>
        <w:t xml:space="preserve">Consommation continue de substances (par exemple, drogues) </w:t>
      </w:r>
    </w:p>
    <w:p w14:paraId="7CF8118D" w14:textId="0E931475" w:rsidR="002E3DDB" w:rsidRPr="00B4664C" w:rsidRDefault="00B4664C" w:rsidP="002E3DDB">
      <w:pPr>
        <w:pStyle w:val="Alert-type-info"/>
        <w:ind w:left="187"/>
      </w:pPr>
      <w:r>
        <w:rPr>
          <w:b/>
          <w:bCs/>
        </w:rPr>
        <w:t>Coûts</w:t>
      </w:r>
      <w:r>
        <w:t> </w:t>
      </w:r>
      <w:r w:rsidR="00FA4957">
        <w:t xml:space="preserve">: </w:t>
      </w:r>
    </w:p>
    <w:p w14:paraId="53C6523F" w14:textId="3C2B494F" w:rsidR="00DC2120" w:rsidRPr="00B4664C" w:rsidRDefault="00B4664C" w:rsidP="00561DD3">
      <w:pPr>
        <w:pStyle w:val="Alert-type-info"/>
        <w:spacing w:after="0"/>
        <w:ind w:left="187"/>
      </w:pPr>
      <w:r>
        <w:t>Appel de service de la police (176 $)</w:t>
      </w:r>
      <w:r>
        <w:br/>
        <w:t>Arrestation d</w:t>
      </w:r>
      <w:r w:rsidR="00773922">
        <w:t>’</w:t>
      </w:r>
      <w:r>
        <w:t>un adulte (3 206 $)</w:t>
      </w:r>
      <w:r>
        <w:br/>
        <w:t>Comparution devant le tribunal pour adultes (8 987 $)</w:t>
      </w:r>
      <w:r>
        <w:br/>
        <w:t>Présence de la police au tribunal (443 $)</w:t>
      </w:r>
      <w:r>
        <w:br/>
        <w:t>Infraction en matière de drogue ou intention d</w:t>
      </w:r>
      <w:r w:rsidR="00773922">
        <w:t>’</w:t>
      </w:r>
      <w:r>
        <w:t xml:space="preserve">en faire le trafic (3 862 $) </w:t>
      </w:r>
    </w:p>
    <w:p w14:paraId="7A4E16D2" w14:textId="77777777" w:rsidR="00DC2120" w:rsidRPr="00B4664C" w:rsidRDefault="00B4664C" w:rsidP="00561DD3">
      <w:pPr>
        <w:pStyle w:val="Alert-type-info"/>
        <w:spacing w:after="0"/>
        <w:ind w:left="187"/>
      </w:pPr>
      <w:r>
        <w:t>Détention provinciale (180 jours : 61 306 $)</w:t>
      </w:r>
    </w:p>
    <w:p w14:paraId="20CE71A0" w14:textId="77777777" w:rsidR="000F069F" w:rsidRPr="00B4664C" w:rsidRDefault="00B4664C" w:rsidP="00561DD3">
      <w:pPr>
        <w:pStyle w:val="Alert-type-info"/>
        <w:spacing w:after="0"/>
        <w:ind w:left="187"/>
      </w:pPr>
      <w:r>
        <w:t>Surveillance de probation (365 jours : 8 472 $)</w:t>
      </w:r>
    </w:p>
    <w:p w14:paraId="2AE9BA01" w14:textId="77777777" w:rsidR="00DC2120" w:rsidRPr="00B4664C" w:rsidRDefault="00B4664C" w:rsidP="00561DD3">
      <w:pPr>
        <w:pStyle w:val="Alert-type-info"/>
        <w:spacing w:after="0"/>
        <w:ind w:left="187"/>
      </w:pPr>
      <w:r>
        <w:t>Appel de service de la police (176 $)</w:t>
      </w:r>
    </w:p>
    <w:p w14:paraId="639178A6" w14:textId="44F5B982" w:rsidR="00DC2120" w:rsidRPr="00B4664C" w:rsidRDefault="00B4664C" w:rsidP="00561DD3">
      <w:pPr>
        <w:pStyle w:val="Alert-type-info"/>
        <w:spacing w:after="0"/>
        <w:ind w:left="187"/>
      </w:pPr>
      <w:r>
        <w:t>Arrestation d</w:t>
      </w:r>
      <w:r w:rsidR="00773922">
        <w:t>’</w:t>
      </w:r>
      <w:r>
        <w:t xml:space="preserve">un adulte (3 206 $)    </w:t>
      </w:r>
    </w:p>
    <w:p w14:paraId="5ECE72A9" w14:textId="77777777" w:rsidR="00DC2120" w:rsidRPr="00B4664C" w:rsidRDefault="00B4664C" w:rsidP="00561DD3">
      <w:pPr>
        <w:pStyle w:val="Alert-type-info"/>
        <w:spacing w:after="0"/>
        <w:ind w:left="187"/>
      </w:pPr>
      <w:r>
        <w:t xml:space="preserve">Comparution devant un tribunal pour adultes (8 987 $)       </w:t>
      </w:r>
    </w:p>
    <w:p w14:paraId="3111AEFD" w14:textId="77777777" w:rsidR="00DC2120" w:rsidRPr="00B4664C" w:rsidRDefault="00B4664C" w:rsidP="00561DD3">
      <w:pPr>
        <w:pStyle w:val="Alert-type-info"/>
        <w:spacing w:after="0"/>
        <w:ind w:left="187"/>
      </w:pPr>
      <w:r>
        <w:t>Présence de la police au tribunal (443 $)</w:t>
      </w:r>
    </w:p>
    <w:p w14:paraId="0E72E17A" w14:textId="77777777" w:rsidR="00DC2120" w:rsidRPr="00B4664C" w:rsidRDefault="00B4664C" w:rsidP="00561DD3">
      <w:pPr>
        <w:pStyle w:val="Alert-type-info"/>
        <w:spacing w:after="0"/>
        <w:ind w:left="187"/>
      </w:pPr>
      <w:r>
        <w:t xml:space="preserve">Voies de fait (5 718 $)         </w:t>
      </w:r>
    </w:p>
    <w:p w14:paraId="6840B652" w14:textId="55184091" w:rsidR="00DC2120" w:rsidRPr="00B4664C" w:rsidRDefault="00B4664C" w:rsidP="00561DD3">
      <w:pPr>
        <w:pStyle w:val="Alert-type-info"/>
        <w:spacing w:after="0"/>
        <w:ind w:left="187"/>
      </w:pPr>
      <w:r>
        <w:t>Infraction en matière de drogue ou intention d</w:t>
      </w:r>
      <w:r w:rsidR="00773922">
        <w:t>’</w:t>
      </w:r>
      <w:r>
        <w:t xml:space="preserve">en faire le trafic (3 862 $)    </w:t>
      </w:r>
    </w:p>
    <w:p w14:paraId="159F600D" w14:textId="77777777" w:rsidR="00DC2120" w:rsidRPr="00B4664C" w:rsidRDefault="00B4664C" w:rsidP="00561DD3">
      <w:pPr>
        <w:pStyle w:val="Alert-type-info"/>
        <w:spacing w:after="0"/>
        <w:ind w:left="187"/>
      </w:pPr>
      <w:r>
        <w:t xml:space="preserve">Détention provinciale (730 jours : 248 631 $) </w:t>
      </w:r>
    </w:p>
    <w:p w14:paraId="1E349AA8" w14:textId="77777777" w:rsidR="00DC2120" w:rsidRPr="00B4664C" w:rsidRDefault="00B4664C" w:rsidP="00561DD3">
      <w:pPr>
        <w:pStyle w:val="Alert-type-info"/>
        <w:spacing w:after="0"/>
        <w:ind w:left="187"/>
      </w:pPr>
      <w:r>
        <w:t>Comparution devant un tribunal pour adultes (8 987 $)</w:t>
      </w:r>
    </w:p>
    <w:p w14:paraId="631DE0E4" w14:textId="77777777" w:rsidR="00DC2120" w:rsidRPr="00B4664C" w:rsidRDefault="00B4664C" w:rsidP="00561DD3">
      <w:pPr>
        <w:pStyle w:val="Alert-type-info"/>
        <w:spacing w:after="0"/>
        <w:ind w:left="187"/>
      </w:pPr>
      <w:r>
        <w:t>Présence de la police au tribunal (443 $)</w:t>
      </w:r>
      <w:r>
        <w:br/>
        <w:t xml:space="preserve">Voies de fait (5 718 $)          </w:t>
      </w:r>
    </w:p>
    <w:p w14:paraId="0C497E12" w14:textId="5178E56E" w:rsidR="000F069F" w:rsidRPr="00B4664C" w:rsidRDefault="00B4664C" w:rsidP="00561DD3">
      <w:pPr>
        <w:pStyle w:val="Alert-type-info"/>
        <w:spacing w:after="0"/>
        <w:ind w:left="187"/>
      </w:pPr>
      <w:r>
        <w:t>Détention provinciale (120 jours : 40 871 $)</w:t>
      </w:r>
    </w:p>
    <w:p w14:paraId="7A7639F3" w14:textId="4D2CF827" w:rsidR="00DC2120" w:rsidRPr="00B4664C" w:rsidRDefault="00B4664C" w:rsidP="00561DD3">
      <w:pPr>
        <w:pStyle w:val="Alert-type-info"/>
        <w:spacing w:after="0"/>
        <w:ind w:left="187"/>
      </w:pPr>
      <w:r>
        <w:t>Surveillance de probation (245 jours : 5 686 $)</w:t>
      </w:r>
      <w:r>
        <w:br/>
        <w:t>Appel de service de la police (176 $)</w:t>
      </w:r>
    </w:p>
    <w:p w14:paraId="249A0F13" w14:textId="10E6F2A3" w:rsidR="00DC2120" w:rsidRPr="00B4664C" w:rsidRDefault="00B4664C" w:rsidP="00561DD3">
      <w:pPr>
        <w:pStyle w:val="Alert-type-info"/>
        <w:spacing w:after="0"/>
        <w:ind w:left="187"/>
      </w:pPr>
      <w:r>
        <w:t>Arrestation d</w:t>
      </w:r>
      <w:r w:rsidR="00773922">
        <w:t>’</w:t>
      </w:r>
      <w:r>
        <w:t>un adulte (3 206 $)</w:t>
      </w:r>
    </w:p>
    <w:p w14:paraId="4540FFAE" w14:textId="77777777" w:rsidR="00DC2120" w:rsidRPr="00B4664C" w:rsidRDefault="00B4664C" w:rsidP="00561DD3">
      <w:pPr>
        <w:pStyle w:val="Alert-type-info"/>
        <w:spacing w:after="0"/>
        <w:ind w:left="187"/>
      </w:pPr>
      <w:r>
        <w:t>Comparution devant un tribunal pour adultes (8 987 $)</w:t>
      </w:r>
    </w:p>
    <w:p w14:paraId="699D7D64" w14:textId="77777777" w:rsidR="00DC2120" w:rsidRPr="00B4664C" w:rsidRDefault="00B4664C" w:rsidP="00561DD3">
      <w:pPr>
        <w:pStyle w:val="Alert-type-info"/>
        <w:spacing w:after="0"/>
        <w:ind w:left="187"/>
      </w:pPr>
      <w:r>
        <w:t>Présence de la police au tribunal (443 $)</w:t>
      </w:r>
    </w:p>
    <w:p w14:paraId="59E05498" w14:textId="555ECA53" w:rsidR="00DC2120" w:rsidRPr="00B4664C" w:rsidRDefault="00B4664C" w:rsidP="00561DD3">
      <w:pPr>
        <w:pStyle w:val="Alert-type-info"/>
        <w:spacing w:after="0"/>
        <w:ind w:left="187"/>
      </w:pPr>
      <w:r>
        <w:t>Voies de fait graves (20 097 $)</w:t>
      </w:r>
      <w:r>
        <w:br/>
        <w:t>Voies de fait armées ou voies de fait causant des lésions corporelles (20 097 $)</w:t>
      </w:r>
    </w:p>
    <w:p w14:paraId="0E1A414F" w14:textId="4C7E78FE" w:rsidR="00561DD3" w:rsidRPr="00B4664C" w:rsidRDefault="00B4664C" w:rsidP="00561DD3">
      <w:pPr>
        <w:pStyle w:val="Alert-type-info"/>
        <w:spacing w:after="0"/>
        <w:ind w:left="187"/>
      </w:pPr>
      <w:r>
        <w:t>Proférer des menaces (5 087 $)</w:t>
      </w:r>
    </w:p>
    <w:p w14:paraId="2048315E" w14:textId="77777777" w:rsidR="000F069F" w:rsidRPr="00B4664C" w:rsidRDefault="00B4664C" w:rsidP="00561DD3">
      <w:pPr>
        <w:pStyle w:val="Alert-type-info"/>
        <w:spacing w:after="0"/>
        <w:ind w:left="187"/>
      </w:pPr>
      <w:r>
        <w:t xml:space="preserve">Prison fédérale (28 mois = environ 850 jours : 380 086 $) </w:t>
      </w:r>
    </w:p>
    <w:p w14:paraId="0C9AA96F" w14:textId="77777777" w:rsidR="00CA513C" w:rsidRPr="00B4664C" w:rsidRDefault="00B4664C" w:rsidP="002E3DDB">
      <w:pPr>
        <w:pStyle w:val="Alert-type-info"/>
        <w:ind w:left="187"/>
      </w:pPr>
      <w:r>
        <w:t xml:space="preserve">Surveillance de probation (32 mois = environ 11 520 jours : 267 379 $)     </w:t>
      </w:r>
    </w:p>
    <w:p w14:paraId="2462C957" w14:textId="08F567EB" w:rsidR="009E48CD" w:rsidRPr="00B4664C" w:rsidRDefault="00B4664C" w:rsidP="00561DD3">
      <w:pPr>
        <w:pStyle w:val="Alert-type-info"/>
        <w:spacing w:after="0"/>
        <w:ind w:left="187"/>
      </w:pPr>
      <w:r>
        <w:rPr>
          <w:b/>
          <w:bCs/>
        </w:rPr>
        <w:t>Total de la période : 1 124 73</w:t>
      </w:r>
      <w:r w:rsidR="00AF5584">
        <w:rPr>
          <w:b/>
          <w:bCs/>
        </w:rPr>
        <w:t>8</w:t>
      </w:r>
      <w:r>
        <w:rPr>
          <w:b/>
          <w:bCs/>
        </w:rPr>
        <w:t> $</w:t>
      </w:r>
    </w:p>
    <w:p w14:paraId="7CD2C30D" w14:textId="77777777" w:rsidR="009E48CD" w:rsidRPr="00B4664C" w:rsidRDefault="00B4664C" w:rsidP="009E48CD">
      <w:pPr>
        <w:pStyle w:val="Heading2"/>
      </w:pPr>
      <w:bookmarkStart w:id="24" w:name="_Toc206139629"/>
      <w:r>
        <w:t>En fin de compte...</w:t>
      </w:r>
      <w:bookmarkEnd w:id="24"/>
    </w:p>
    <w:p w14:paraId="3C91CF9F" w14:textId="56281B27" w:rsidR="002951CF" w:rsidRPr="00B4664C" w:rsidRDefault="00B4664C" w:rsidP="003859DE">
      <w:pPr>
        <w:ind w:right="-279"/>
      </w:pPr>
      <w:r>
        <w:t>Tyler avait passé plus de 10 ans en détention avant l</w:t>
      </w:r>
      <w:r w:rsidR="00773922">
        <w:t>’</w:t>
      </w:r>
      <w:r>
        <w:t>âge de 30 ans, ce qui a coûté au système environ 1,6 million de dollars</w:t>
      </w:r>
      <w:r w:rsidRPr="00B4664C">
        <w:rPr>
          <w:rStyle w:val="EndnoteReference"/>
          <w:lang w:val="en-CA"/>
        </w:rPr>
        <w:endnoteReference w:id="6"/>
      </w:r>
      <w:r>
        <w:t>. Son expérience reflète l</w:t>
      </w:r>
      <w:r w:rsidR="00773922">
        <w:t>’</w:t>
      </w:r>
      <w:r>
        <w:t>interaction complexe entre les décisions individuelles et les obstacles systémiques. L</w:t>
      </w:r>
      <w:r w:rsidR="00773922">
        <w:t>’</w:t>
      </w:r>
      <w:r>
        <w:t>histoire de Tyler met en évidence comment les investissements précoces dans des modèles positifs, des environnements stables et un soutien ciblé aux jeunes à risque peuvent lutter contre l</w:t>
      </w:r>
      <w:r w:rsidR="00773922">
        <w:t>’</w:t>
      </w:r>
      <w:r>
        <w:t>escalade de l</w:t>
      </w:r>
      <w:r w:rsidR="00773922">
        <w:t>’</w:t>
      </w:r>
      <w:r>
        <w:t>activité criminelle et, en fin de compte, transformer des vies. Les stratégies de prévention du crime et d</w:t>
      </w:r>
      <w:r w:rsidR="00773922">
        <w:t>’</w:t>
      </w:r>
      <w:r>
        <w:t>intervention précoce fondées sur des données probantes non seulement changent la vie de Tyler pour le mieux, mais sont également considérablement plus rentables, économisant de 1,2 à 1,3 million de dollars, selon les avantages que Tyler a tirés de sa participation aux programmes. En effet, le coût de l</w:t>
      </w:r>
      <w:r w:rsidR="00773922">
        <w:t>’</w:t>
      </w:r>
      <w:r>
        <w:t>incarcération d</w:t>
      </w:r>
      <w:r w:rsidR="00773922">
        <w:t>’</w:t>
      </w:r>
      <w:r>
        <w:t>une personne comme Tyler dépasse de loin l</w:t>
      </w:r>
      <w:r w:rsidR="00773922">
        <w:t>’</w:t>
      </w:r>
      <w:r>
        <w:t>investissement requis pour un soutien précoce et proactif. Avec les bons investissements, on peut briser les cycles d</w:t>
      </w:r>
      <w:r w:rsidR="00773922">
        <w:t>’</w:t>
      </w:r>
      <w:r>
        <w:t>activité criminelle et créer des voies vers un avenir meilleur.</w:t>
      </w:r>
    </w:p>
    <w:p w14:paraId="40D6D104" w14:textId="77777777" w:rsidR="002A683E" w:rsidRPr="003859DE" w:rsidRDefault="00B4664C">
      <w:pPr>
        <w:spacing w:after="160" w:line="259" w:lineRule="auto"/>
        <w:rPr>
          <w:rFonts w:ascii="Aptos SemiBold" w:eastAsiaTheme="majorEastAsia" w:hAnsi="Aptos SemiBold" w:cstheme="majorBidi"/>
          <w:color w:val="3A5A88" w:themeColor="accent1"/>
          <w:sz w:val="16"/>
          <w:szCs w:val="16"/>
        </w:rPr>
      </w:pPr>
      <w:r w:rsidRPr="003859DE">
        <w:rPr>
          <w:sz w:val="16"/>
          <w:szCs w:val="16"/>
        </w:rPr>
        <w:br w:type="page"/>
      </w:r>
    </w:p>
    <w:p w14:paraId="0C1D6085" w14:textId="210E549A" w:rsidR="009E48CD" w:rsidRPr="00B4664C" w:rsidRDefault="00B4664C" w:rsidP="002951CF">
      <w:pPr>
        <w:pStyle w:val="Heading2"/>
      </w:pPr>
      <w:bookmarkStart w:id="25" w:name="_Toc206139630"/>
      <w:r>
        <w:t>Détails du programme d</w:t>
      </w:r>
      <w:r w:rsidR="00773922">
        <w:t>’</w:t>
      </w:r>
      <w:r>
        <w:t>intervention</w:t>
      </w:r>
      <w:bookmarkEnd w:id="25"/>
    </w:p>
    <w:p w14:paraId="5E0C8E87" w14:textId="274B0999" w:rsidR="00633192" w:rsidRPr="00B4664C" w:rsidRDefault="00B4664C" w:rsidP="00633192">
      <w:pPr>
        <w:pStyle w:val="Heading3"/>
      </w:pPr>
      <w:bookmarkStart w:id="26" w:name="_Intervention__"/>
      <w:bookmarkStart w:id="27" w:name="_Toc206139631"/>
      <w:bookmarkEnd w:id="26"/>
      <w:r>
        <w:t>Intervention n</w:t>
      </w:r>
      <w:r>
        <w:rPr>
          <w:vertAlign w:val="superscript"/>
        </w:rPr>
        <w:t>o</w:t>
      </w:r>
      <w:r>
        <w:t> 1 : Programme « Stop, n</w:t>
      </w:r>
      <w:r w:rsidR="00773922">
        <w:t>’</w:t>
      </w:r>
      <w:r>
        <w:t>agis pas, analyse et planifie » (SNAP®) pour les enfants de 6 à 10 ans</w:t>
      </w:r>
      <w:bookmarkEnd w:id="27"/>
    </w:p>
    <w:p w14:paraId="22C4C46F" w14:textId="614FB242" w:rsidR="00633192" w:rsidRPr="00B4664C" w:rsidRDefault="00B4664C" w:rsidP="00633192">
      <w:r>
        <w:t>Tyler aurait pu bénéficier d</w:t>
      </w:r>
      <w:r w:rsidR="00773922">
        <w:t>’</w:t>
      </w:r>
      <w:r>
        <w:t>une participation à un programme comme « Stop, n</w:t>
      </w:r>
      <w:r w:rsidR="00773922">
        <w:t>’</w:t>
      </w:r>
      <w:r>
        <w:t xml:space="preserve">agis pas, analyse et planifie » (SNAP®). SNAP® est une stratégie </w:t>
      </w:r>
      <w:r w:rsidR="00AF5584">
        <w:t xml:space="preserve">cognitivo- </w:t>
      </w:r>
      <w:r>
        <w:t>comportementale qui enseigne aux enfants et aux parents comment réguler les sentiments de colère en les faisant s</w:t>
      </w:r>
      <w:r w:rsidR="00773922">
        <w:t>’</w:t>
      </w:r>
      <w:r>
        <w:t>arrêter et réfléchir à d</w:t>
      </w:r>
      <w:r w:rsidR="00773922">
        <w:t>’</w:t>
      </w:r>
      <w:r>
        <w:t>autres solutions positives possibles avant de réagir à une situation. Des groupes d</w:t>
      </w:r>
      <w:r w:rsidR="00773922">
        <w:t>’</w:t>
      </w:r>
      <w:r>
        <w:t>enfants participent à des jeux de rôle et mettent en pratique des stratégies pour les aider à s</w:t>
      </w:r>
      <w:r w:rsidR="00773922">
        <w:t>’</w:t>
      </w:r>
      <w:r>
        <w:t>arrêter et à réfléchir avant d</w:t>
      </w:r>
      <w:r w:rsidR="00773922">
        <w:t>’</w:t>
      </w:r>
      <w:r>
        <w:t>agir. De plus, les parents assistent à des séances de formation semblables afin d</w:t>
      </w:r>
      <w:r w:rsidR="00773922">
        <w:t>’</w:t>
      </w:r>
      <w:r>
        <w:t xml:space="preserve">aider leurs enfants à mettre en pratique les nouvelles stratégies de résolution de problèmes à la maison. </w:t>
      </w:r>
    </w:p>
    <w:p w14:paraId="71B0A5AC" w14:textId="7CFC702D" w:rsidR="00633192" w:rsidRPr="00B4664C" w:rsidRDefault="00B4664C" w:rsidP="00633192">
      <w:r>
        <w:t>SNAP® est un modèle primé fondé sur des données probantes qui a fait l</w:t>
      </w:r>
      <w:r w:rsidR="00773922">
        <w:t>’</w:t>
      </w:r>
      <w:r>
        <w:t>objet d</w:t>
      </w:r>
      <w:r w:rsidR="00773922">
        <w:t>’</w:t>
      </w:r>
      <w:r>
        <w:t>une évaluation rigoureuse et qui a démontré des résultats positifs chez les enfants de moins de 1</w:t>
      </w:r>
      <w:r w:rsidR="00AF5584">
        <w:t>0</w:t>
      </w:r>
      <w:r>
        <w:t xml:space="preserve"> ans ayant des problèmes de conduite et de comportement connexes. Il a été démontré que SNAP® aide les enfants à faire de meilleurs choix et à contrôler les comportements impulsifs et agressifs qui pourraient mener à de futurs contacts avec la police. </w:t>
      </w:r>
    </w:p>
    <w:p w14:paraId="20D09F0A" w14:textId="1564403E" w:rsidR="00633192" w:rsidRPr="00B4664C" w:rsidRDefault="00B4664C" w:rsidP="00633192">
      <w:r>
        <w:t>La délinquance, l</w:t>
      </w:r>
      <w:r w:rsidR="00773922">
        <w:t>’</w:t>
      </w:r>
      <w:r>
        <w:t>agressivité majeure et l</w:t>
      </w:r>
      <w:r w:rsidR="00773922">
        <w:t>’</w:t>
      </w:r>
      <w:r>
        <w:t xml:space="preserve">agressivité mineure diminuent considérablement après la participation à SNAP® (Koegl, Farrington, </w:t>
      </w:r>
      <w:proofErr w:type="spellStart"/>
      <w:r>
        <w:t>Augimeri</w:t>
      </w:r>
      <w:proofErr w:type="spellEnd"/>
      <w:r>
        <w:t xml:space="preserve"> et Day, 2007). Le coût moyen de la prestation du programme est d</w:t>
      </w:r>
      <w:r w:rsidR="00773922">
        <w:t>’</w:t>
      </w:r>
      <w:r>
        <w:t>environ 20 615 $ par personne (Sécurité publique Canada, 2022)</w:t>
      </w:r>
      <w:r w:rsidRPr="00B4664C">
        <w:rPr>
          <w:vertAlign w:val="superscript"/>
          <w:lang w:val="en-CA"/>
        </w:rPr>
        <w:endnoteReference w:id="7"/>
      </w:r>
      <w:r>
        <w:t>. Les coûts criminels futurs estimés de Tyler à partir de l</w:t>
      </w:r>
      <w:r w:rsidR="00773922">
        <w:t>’</w:t>
      </w:r>
      <w:r>
        <w:t>âge de 11 ans sont de 1 271 394 $, si aucune intervention n</w:t>
      </w:r>
      <w:r w:rsidR="00773922">
        <w:t>’</w:t>
      </w:r>
      <w:r>
        <w:t>avait lieu. Par conséquent, en mettant en œuvre cette intervention avec succès à l</w:t>
      </w:r>
      <w:r w:rsidR="00773922">
        <w:t>’</w:t>
      </w:r>
      <w:r>
        <w:t xml:space="preserve">âge de 10 ans, les coûts potentiels de trajectoire criminelle évités pourraient être estimés à </w:t>
      </w:r>
      <w:r>
        <w:rPr>
          <w:b/>
          <w:bCs/>
        </w:rPr>
        <w:t>1 250 779 $</w:t>
      </w:r>
      <w:r>
        <w:t xml:space="preserve">. </w:t>
      </w:r>
    </w:p>
    <w:p w14:paraId="7E71F74E" w14:textId="77777777" w:rsidR="00633192" w:rsidRPr="00B4664C" w:rsidRDefault="00B4664C" w:rsidP="00633192">
      <w:pPr>
        <w:spacing w:after="160" w:line="259" w:lineRule="auto"/>
        <w:rPr>
          <w:i/>
          <w:iCs/>
        </w:rPr>
      </w:pPr>
      <w:r>
        <w:br w:type="page"/>
      </w:r>
    </w:p>
    <w:p w14:paraId="75295FC6" w14:textId="77777777" w:rsidR="00633192" w:rsidRPr="00B4664C" w:rsidRDefault="00B4664C" w:rsidP="00633192">
      <w:r>
        <w:rPr>
          <w:i/>
          <w:iCs/>
        </w:rPr>
        <w:t xml:space="preserve">Calculs des économies de coûts potentielles : </w:t>
      </w:r>
    </w:p>
    <w:p w14:paraId="4F4C1342" w14:textId="73CF6689" w:rsidR="00633192" w:rsidRPr="00B4664C" w:rsidRDefault="00B4664C" w:rsidP="00633192">
      <w:r>
        <w:t>Crimes totaux de Tyler, toutes les années .............................................1 573 016 $</w:t>
      </w:r>
    </w:p>
    <w:p w14:paraId="348BAD35" w14:textId="612CBB40" w:rsidR="00633192" w:rsidRPr="00B4664C" w:rsidRDefault="00B4664C" w:rsidP="003859DE">
      <w:pPr>
        <w:ind w:left="142"/>
      </w:pPr>
      <w:r>
        <w:t>Moins les coûts estimatifs de Tyler avant l</w:t>
      </w:r>
      <w:r w:rsidR="00773922">
        <w:t>’</w:t>
      </w:r>
      <w:r>
        <w:t>intervention, 0 à 2 ans</w:t>
      </w:r>
      <w:r w:rsidR="003859DE">
        <w:t xml:space="preserve">        </w:t>
      </w:r>
      <w:r>
        <w:t>......-65 641 $</w:t>
      </w:r>
    </w:p>
    <w:p w14:paraId="6D80A91C" w14:textId="4AEE7136" w:rsidR="00633192" w:rsidRPr="00B4664C" w:rsidRDefault="00B4664C" w:rsidP="003859DE">
      <w:pPr>
        <w:ind w:left="142"/>
      </w:pPr>
      <w:r>
        <w:t>Moins les coûts estimatifs de Tyler avant l</w:t>
      </w:r>
      <w:r w:rsidR="00773922">
        <w:t>’</w:t>
      </w:r>
      <w:r>
        <w:t>intervention, de 3 à 5 ans</w:t>
      </w:r>
      <w:r w:rsidR="003859DE">
        <w:t xml:space="preserve">   </w:t>
      </w:r>
      <w:r>
        <w:t>.... - 93 92</w:t>
      </w:r>
      <w:r w:rsidR="00AF5584">
        <w:t>7</w:t>
      </w:r>
      <w:r>
        <w:t> $</w:t>
      </w:r>
    </w:p>
    <w:p w14:paraId="7BE495B9" w14:textId="3143AEF8" w:rsidR="00633192" w:rsidRPr="00B4664C" w:rsidRDefault="00B4664C" w:rsidP="003859DE">
      <w:pPr>
        <w:ind w:left="142"/>
      </w:pPr>
      <w:r>
        <w:t>Moins les coûts estimatifs de Tyler avant l</w:t>
      </w:r>
      <w:r w:rsidR="00773922">
        <w:t>’</w:t>
      </w:r>
      <w:r>
        <w:t xml:space="preserve">intervention, de 6 à 10 ans. </w:t>
      </w:r>
      <w:r w:rsidR="003859DE">
        <w:t xml:space="preserve">  </w:t>
      </w:r>
      <w:r>
        <w:t>- 142 054 $</w:t>
      </w:r>
    </w:p>
    <w:p w14:paraId="0B50D278" w14:textId="5053C38B" w:rsidR="00633192" w:rsidRPr="00B4664C" w:rsidRDefault="00B4664C" w:rsidP="00633192">
      <w:r>
        <w:t>Les coûts futurs de Tyler sans intervention, de 11 à 30 ans.................. = 1 271 39</w:t>
      </w:r>
      <w:r w:rsidR="00D34A37">
        <w:t>4</w:t>
      </w:r>
      <w:r>
        <w:t> $</w:t>
      </w:r>
    </w:p>
    <w:p w14:paraId="36A70D9A" w14:textId="7890D902" w:rsidR="00633192" w:rsidRPr="00B4664C" w:rsidRDefault="00B4664C" w:rsidP="00633192">
      <w:pPr>
        <w:ind w:firstLine="720"/>
      </w:pPr>
      <w:r>
        <w:t>Moins le coût de l</w:t>
      </w:r>
      <w:r w:rsidR="00773922">
        <w:t>’</w:t>
      </w:r>
      <w:r>
        <w:t>intervention SNAP............................................ - 20 615 $</w:t>
      </w:r>
    </w:p>
    <w:p w14:paraId="41C195C7" w14:textId="12A7F475" w:rsidR="00633192" w:rsidRPr="00B4664C" w:rsidRDefault="00B4664C" w:rsidP="00633192">
      <w:pPr>
        <w:rPr>
          <w:b/>
          <w:bCs/>
        </w:rPr>
      </w:pPr>
      <w:r>
        <w:rPr>
          <w:b/>
          <w:bCs/>
        </w:rPr>
        <w:t>Économies de coûts potentielles................................................. = 1</w:t>
      </w:r>
      <w:bookmarkStart w:id="28" w:name="_Hlk192167131"/>
      <w:r>
        <w:rPr>
          <w:b/>
          <w:bCs/>
        </w:rPr>
        <w:t> 250 77</w:t>
      </w:r>
      <w:r w:rsidR="00D34A37">
        <w:rPr>
          <w:b/>
          <w:bCs/>
        </w:rPr>
        <w:t>9</w:t>
      </w:r>
      <w:r>
        <w:rPr>
          <w:b/>
          <w:bCs/>
        </w:rPr>
        <w:t xml:space="preserve"> $ </w:t>
      </w:r>
      <w:bookmarkEnd w:id="28"/>
    </w:p>
    <w:p w14:paraId="3A9BBC0D" w14:textId="1E054E7A" w:rsidR="00633192" w:rsidRPr="00B4664C" w:rsidRDefault="00B4664C" w:rsidP="00633192">
      <w:pPr>
        <w:pStyle w:val="Alert-type-success"/>
      </w:pPr>
      <w:r>
        <w:rPr>
          <w:b/>
          <w:bCs/>
        </w:rPr>
        <w:t>Facteurs de risque atténués par SNAP</w:t>
      </w:r>
      <w:r>
        <w:t>® </w:t>
      </w:r>
      <w:r w:rsidR="00FA4957">
        <w:t xml:space="preserve">: </w:t>
      </w:r>
    </w:p>
    <w:p w14:paraId="038A0084" w14:textId="02CD0563" w:rsidR="00633192" w:rsidRPr="00B4664C" w:rsidRDefault="00B4664C" w:rsidP="00633192">
      <w:pPr>
        <w:pStyle w:val="Alert-type-success"/>
      </w:pPr>
      <w:bookmarkStart w:id="29" w:name="_Hlk183077067"/>
      <w:r>
        <w:t>Bon nombre des facteurs de risque dans la vie de Tyler sont dynamiques, ce qui signifie qu</w:t>
      </w:r>
      <w:r w:rsidR="00773922">
        <w:t>’</w:t>
      </w:r>
      <w:r>
        <w:t>ils peuvent changer graduellement au fil du temps pour augmenter ou diminuer son risque de comportement criminel (Andrews et coll., 2006). Les facteurs de risque qui pourraient être atténués</w:t>
      </w:r>
      <w:r w:rsidRPr="00B4664C">
        <w:rPr>
          <w:rStyle w:val="FootnoteReference"/>
          <w:lang w:eastAsia="en-CA"/>
        </w:rPr>
        <w:footnoteReference w:id="14"/>
      </w:r>
      <w:r>
        <w:t xml:space="preserve"> si Tyler participait au programme SNAP® sont les suivants :</w:t>
      </w:r>
    </w:p>
    <w:p w14:paraId="6042677F" w14:textId="55BC8B9C" w:rsidR="00633192" w:rsidRPr="00B4664C" w:rsidRDefault="00B4664C" w:rsidP="00633192">
      <w:pPr>
        <w:pStyle w:val="Alert-type-success"/>
      </w:pPr>
      <w:r>
        <w:rPr>
          <w:u w:val="single"/>
        </w:rPr>
        <w:t>Personnalité</w:t>
      </w:r>
      <w:r>
        <w:t> : amélioration des comportements agressifs, de la colère, de l</w:t>
      </w:r>
      <w:r w:rsidR="00773922">
        <w:t>’</w:t>
      </w:r>
      <w:r>
        <w:t>impulsivité</w:t>
      </w:r>
    </w:p>
    <w:p w14:paraId="6E895F08" w14:textId="1475FB42" w:rsidR="00633192" w:rsidRPr="00B4664C" w:rsidRDefault="00B4664C" w:rsidP="00633192">
      <w:pPr>
        <w:pStyle w:val="Alert-type-success"/>
      </w:pPr>
      <w:r>
        <w:rPr>
          <w:u w:val="single"/>
        </w:rPr>
        <w:t>Attitudes/cognitions</w:t>
      </w:r>
      <w:r>
        <w:t> : attitude moins positive à l</w:t>
      </w:r>
      <w:r w:rsidR="00773922">
        <w:t>’</w:t>
      </w:r>
      <w:r>
        <w:t>égard des comportements antisociaux</w:t>
      </w:r>
    </w:p>
    <w:p w14:paraId="270FA554" w14:textId="77777777" w:rsidR="00633192" w:rsidRPr="00B4664C" w:rsidRDefault="00B4664C" w:rsidP="00633192">
      <w:pPr>
        <w:pStyle w:val="Alert-type-success"/>
      </w:pPr>
      <w:r>
        <w:rPr>
          <w:u w:val="single"/>
        </w:rPr>
        <w:t>Pairs/associés</w:t>
      </w:r>
      <w:r>
        <w:t xml:space="preserve"> : association avec moins de pairs antisociaux ou criminels, amélioration des compétences prosociales avec les pairs </w:t>
      </w:r>
    </w:p>
    <w:p w14:paraId="1E463EE4" w14:textId="5344DAB9" w:rsidR="00633192" w:rsidRPr="00B4664C" w:rsidRDefault="00B4664C" w:rsidP="00633192">
      <w:pPr>
        <w:pStyle w:val="Alert-type-success"/>
        <w:rPr>
          <w:u w:val="single"/>
        </w:rPr>
      </w:pPr>
      <w:r>
        <w:rPr>
          <w:u w:val="single"/>
        </w:rPr>
        <w:t>Famille</w:t>
      </w:r>
      <w:r>
        <w:t> : amélioration de la qualité de l</w:t>
      </w:r>
      <w:r w:rsidR="00773922">
        <w:t>’</w:t>
      </w:r>
      <w:r>
        <w:t>interaction entre l</w:t>
      </w:r>
      <w:r w:rsidR="00773922">
        <w:t>’</w:t>
      </w:r>
      <w:r>
        <w:t>enfant et les parents, confiance accrue des parents dans la gestion du comportement de leur enfant</w:t>
      </w:r>
      <w:r>
        <w:rPr>
          <w:u w:val="single"/>
        </w:rPr>
        <w:t xml:space="preserve"> </w:t>
      </w:r>
    </w:p>
    <w:p w14:paraId="07E76D39" w14:textId="77777777" w:rsidR="00633192" w:rsidRPr="00B4664C" w:rsidRDefault="00B4664C" w:rsidP="00633192">
      <w:pPr>
        <w:pStyle w:val="Alert-type-success"/>
      </w:pPr>
      <w:r>
        <w:rPr>
          <w:u w:val="single"/>
        </w:rPr>
        <w:t>Loisirs</w:t>
      </w:r>
      <w:r>
        <w:t> : participation à des activités structurées</w:t>
      </w:r>
    </w:p>
    <w:bookmarkEnd w:id="29"/>
    <w:p w14:paraId="5455E69E" w14:textId="77777777" w:rsidR="00633192" w:rsidRPr="00B4664C" w:rsidRDefault="00B4664C" w:rsidP="00633192">
      <w:pPr>
        <w:pStyle w:val="Heading4"/>
        <w:rPr>
          <w:rFonts w:eastAsia="Calibri"/>
        </w:rPr>
      </w:pPr>
      <w:r>
        <w:t xml:space="preserve">Autres programmes SNAP® : </w:t>
      </w:r>
    </w:p>
    <w:p w14:paraId="7E7D1D1A" w14:textId="77777777" w:rsidR="00633192" w:rsidRPr="00B4664C" w:rsidRDefault="00B4664C" w:rsidP="00633192">
      <w:pPr>
        <w:pStyle w:val="Heading5"/>
        <w:rPr>
          <w:rFonts w:eastAsia="Calibri"/>
        </w:rPr>
      </w:pPr>
      <w:r>
        <w:t xml:space="preserve">SNAP® pour les filles </w:t>
      </w:r>
    </w:p>
    <w:p w14:paraId="20D26941" w14:textId="5C202C72" w:rsidR="00633192" w:rsidRPr="00B4664C" w:rsidRDefault="00B4664C" w:rsidP="00633192">
      <w:r>
        <w:t>Le modèle SNAP® pour les filles est le tout premier programme sexospécifique destiné aux filles présentant des problèmes de comportement perturbateur précoces à la maison, à l</w:t>
      </w:r>
      <w:r w:rsidR="00773922">
        <w:t>’</w:t>
      </w:r>
      <w:r>
        <w:t xml:space="preserve">école et dans leur communauté. Il soutient également leurs familles. </w:t>
      </w:r>
    </w:p>
    <w:p w14:paraId="431CB15D" w14:textId="77777777" w:rsidR="00633192" w:rsidRPr="00B4664C" w:rsidRDefault="00B4664C" w:rsidP="00633192">
      <w:pPr>
        <w:pStyle w:val="Heading5"/>
        <w:rPr>
          <w:rFonts w:eastAsia="Calibri"/>
        </w:rPr>
      </w:pPr>
      <w:r>
        <w:t xml:space="preserve">SNAP® justice jeunesse </w:t>
      </w:r>
    </w:p>
    <w:p w14:paraId="3ECD12F4" w14:textId="68D86E99" w:rsidR="00633192" w:rsidRPr="00B4664C" w:rsidRDefault="00B4664C" w:rsidP="00633192">
      <w:r>
        <w:t>SNAP® justice jeunesse vise à réduire le risque d</w:t>
      </w:r>
      <w:r w:rsidR="00773922">
        <w:t>’</w:t>
      </w:r>
      <w:r>
        <w:t>autres contacts avec la justice ou d</w:t>
      </w:r>
      <w:r w:rsidR="00773922">
        <w:t>’</w:t>
      </w:r>
      <w:r>
        <w:t>appartenance à un gang chez les hommes âgés de 12 à 19 ans qui ont des démêlés avec le système de justice pour les jeunes.</w:t>
      </w:r>
    </w:p>
    <w:p w14:paraId="5C5CF022" w14:textId="77777777" w:rsidR="00633192" w:rsidRPr="00B4664C" w:rsidRDefault="00B4664C" w:rsidP="00633192">
      <w:pPr>
        <w:pStyle w:val="Heading5"/>
        <w:rPr>
          <w:rFonts w:eastAsia="Calibri"/>
        </w:rPr>
      </w:pPr>
      <w:r>
        <w:t xml:space="preserve">SNAP® pour les écoles </w:t>
      </w:r>
    </w:p>
    <w:p w14:paraId="74752BDA" w14:textId="74D31E01" w:rsidR="00633192" w:rsidRPr="00B4664C" w:rsidRDefault="00B4664C" w:rsidP="00633192">
      <w:r>
        <w:t>SNAP® pour les écoles (SNAP-S) offre des séances de formation d</w:t>
      </w:r>
      <w:r w:rsidR="00773922">
        <w:t>’</w:t>
      </w:r>
      <w:r>
        <w:t>une journée dans les communautés partout au Canada où un site affilié SNAP a été établi et offre des programmes SNAP® pour les garçons et SNAP® pour les filles. Un programme en classe plus complet de 13 semaines basé sur le modèle SNAP® peut également être offert.</w:t>
      </w:r>
    </w:p>
    <w:p w14:paraId="4E2052CA" w14:textId="77777777" w:rsidR="0062435B" w:rsidRPr="00B4664C" w:rsidRDefault="00B4664C" w:rsidP="0062435B">
      <w:pPr>
        <w:pStyle w:val="Heading5"/>
        <w:rPr>
          <w:rFonts w:eastAsia="Calibri"/>
        </w:rPr>
      </w:pPr>
      <w:r>
        <w:t xml:space="preserve">SNAP® pour les communautés autochtones </w:t>
      </w:r>
    </w:p>
    <w:p w14:paraId="4914EE51" w14:textId="43051977" w:rsidR="0062435B" w:rsidRPr="00B4664C" w:rsidRDefault="00B4664C" w:rsidP="00633192">
      <w:r>
        <w:t>Le modèle SNAP® pour les communautés autochtones a été élaboré grâce à l</w:t>
      </w:r>
      <w:r w:rsidR="00773922">
        <w:t>’</w:t>
      </w:r>
      <w:r>
        <w:t>échange des connaissances, de l</w:t>
      </w:r>
      <w:r w:rsidR="00773922">
        <w:t>’</w:t>
      </w:r>
      <w:r>
        <w:t>expérience, de la sagesse, des défis et des réussites de nos partenaires autochtones et de nos conseillers communautaires. SNAP® est actuellement reproduit dans les communautés de Waswanipi et de Mistissini, au Québec, les Premières Nations de Shawanaga et de Wasauksing, en Ontario, l</w:t>
      </w:r>
      <w:r w:rsidR="00773922">
        <w:t>’</w:t>
      </w:r>
      <w:r>
        <w:t xml:space="preserve">Association des femmes métisses de Prince Albert, en Saskatchewan, la Nation crie de </w:t>
      </w:r>
      <w:proofErr w:type="spellStart"/>
      <w:r>
        <w:t>Bigstone</w:t>
      </w:r>
      <w:proofErr w:type="spellEnd"/>
      <w:r>
        <w:t>, les Premières Nations d</w:t>
      </w:r>
      <w:r w:rsidR="00773922">
        <w:t>’</w:t>
      </w:r>
      <w:proofErr w:type="spellStart"/>
      <w:r>
        <w:t>Oski</w:t>
      </w:r>
      <w:proofErr w:type="spellEnd"/>
      <w:r>
        <w:t xml:space="preserve"> </w:t>
      </w:r>
      <w:proofErr w:type="spellStart"/>
      <w:r>
        <w:t>Pasikoniwew</w:t>
      </w:r>
      <w:proofErr w:type="spellEnd"/>
      <w:r>
        <w:t xml:space="preserve"> Kamik et d</w:t>
      </w:r>
      <w:r w:rsidR="00773922">
        <w:t>’</w:t>
      </w:r>
      <w:r>
        <w:t xml:space="preserve">Alexander, le Centre éducatif </w:t>
      </w:r>
      <w:proofErr w:type="spellStart"/>
      <w:r>
        <w:t>Kipohtakaw</w:t>
      </w:r>
      <w:proofErr w:type="spellEnd"/>
      <w:r>
        <w:t xml:space="preserve">, en Alberta et le </w:t>
      </w:r>
      <w:proofErr w:type="spellStart"/>
      <w:r>
        <w:t>Youth</w:t>
      </w:r>
      <w:proofErr w:type="spellEnd"/>
      <w:r>
        <w:t xml:space="preserve"> </w:t>
      </w:r>
      <w:proofErr w:type="spellStart"/>
      <w:r>
        <w:t>Achievement</w:t>
      </w:r>
      <w:proofErr w:type="spellEnd"/>
      <w:r>
        <w:t xml:space="preserve"> Centre, au Yukon.</w:t>
      </w:r>
    </w:p>
    <w:p w14:paraId="58AC0B84" w14:textId="77777777" w:rsidR="00571443" w:rsidRDefault="00571443">
      <w:pPr>
        <w:spacing w:after="160" w:line="259" w:lineRule="auto"/>
        <w:rPr>
          <w:rFonts w:ascii="Aptos Display" w:eastAsiaTheme="majorEastAsia" w:hAnsi="Aptos Display" w:cstheme="majorBidi"/>
          <w:b/>
          <w:color w:val="467C81" w:themeColor="accent3"/>
          <w:sz w:val="34"/>
          <w:szCs w:val="24"/>
        </w:rPr>
      </w:pPr>
      <w:bookmarkStart w:id="30" w:name="_Alternative_#2:_Youth"/>
      <w:bookmarkStart w:id="31" w:name="_Intervention_#2:_Youth"/>
      <w:bookmarkStart w:id="32" w:name="_Intervention_#2:_Youth_1"/>
      <w:bookmarkStart w:id="33" w:name="_Toc206139632"/>
      <w:bookmarkEnd w:id="30"/>
      <w:bookmarkEnd w:id="31"/>
      <w:bookmarkEnd w:id="32"/>
      <w:r>
        <w:br w:type="page"/>
      </w:r>
    </w:p>
    <w:p w14:paraId="43077896" w14:textId="3EE0FF39" w:rsidR="002951CF" w:rsidRPr="00B4664C" w:rsidRDefault="00B4664C" w:rsidP="00633192">
      <w:pPr>
        <w:pStyle w:val="Heading3"/>
        <w:rPr>
          <w:rFonts w:eastAsia="Times New Roman"/>
        </w:rPr>
      </w:pPr>
      <w:r>
        <w:t>Intervention n</w:t>
      </w:r>
      <w:r>
        <w:rPr>
          <w:vertAlign w:val="superscript"/>
        </w:rPr>
        <w:t>o</w:t>
      </w:r>
      <w:r>
        <w:t xml:space="preserve"> 2 : </w:t>
      </w:r>
      <w:bookmarkStart w:id="34" w:name="_Hlk183352776"/>
      <w:proofErr w:type="spellStart"/>
      <w:r>
        <w:t>Youth</w:t>
      </w:r>
      <w:proofErr w:type="spellEnd"/>
      <w:r>
        <w:t xml:space="preserve"> Inclusion Program (YIP) </w:t>
      </w:r>
      <w:bookmarkEnd w:id="34"/>
      <w:r>
        <w:t>de 11 à 14 ans</w:t>
      </w:r>
      <w:bookmarkEnd w:id="33"/>
    </w:p>
    <w:p w14:paraId="10A9E032" w14:textId="5D6E61BB" w:rsidR="002951CF" w:rsidRPr="00B4664C" w:rsidRDefault="00B4664C" w:rsidP="002951CF">
      <w:r>
        <w:t xml:space="preserve">Tyler aurait pu bénéficier de sa participation au </w:t>
      </w:r>
      <w:proofErr w:type="spellStart"/>
      <w:r>
        <w:t>Youth</w:t>
      </w:r>
      <w:proofErr w:type="spellEnd"/>
      <w:r>
        <w:t xml:space="preserve"> Inclusion Program (YIP). </w:t>
      </w:r>
      <w:bookmarkStart w:id="35" w:name="_Hlk183352951"/>
      <w:r>
        <w:t>YIP est un programme de quartier qui vise à réduire la criminalité et les comportements antisociaux chez les jeunes en créant un endroit sûr où les jeunes peuvent acquérir de nouvelles compétences, participer à des activités et obtenir de l</w:t>
      </w:r>
      <w:r w:rsidR="00773922">
        <w:t>’</w:t>
      </w:r>
      <w:r>
        <w:t>aide pour leurs études</w:t>
      </w:r>
      <w:bookmarkEnd w:id="35"/>
      <w:r>
        <w:t>. Les travailleurs du programme et les mentors bénévoles agissent comme des modèles positifs qui aident à changer les attitudes des jeunes à l</w:t>
      </w:r>
      <w:r w:rsidR="00773922">
        <w:t>’</w:t>
      </w:r>
      <w:r>
        <w:t>égard de l</w:t>
      </w:r>
      <w:r w:rsidR="00773922">
        <w:t>’</w:t>
      </w:r>
      <w:r>
        <w:t>éducation et de la criminalité. L</w:t>
      </w:r>
      <w:r w:rsidR="00773922">
        <w:t>’</w:t>
      </w:r>
      <w:r>
        <w:t>objectif du programme est d</w:t>
      </w:r>
      <w:r w:rsidR="00773922">
        <w:t>’</w:t>
      </w:r>
      <w:r>
        <w:t>empêcher les jeunes d</w:t>
      </w:r>
      <w:r w:rsidR="00773922">
        <w:t>’</w:t>
      </w:r>
      <w:r>
        <w:t xml:space="preserve">entrer dans le système de justice pénale </w:t>
      </w:r>
      <w:r w:rsidR="00D34A37">
        <w:t>et/</w:t>
      </w:r>
      <w:r>
        <w:t xml:space="preserve">ou de réduire la délinquance des jeunes déjà dans le système en intervenant aux niveaux individuel, familial et communautaire. </w:t>
      </w:r>
    </w:p>
    <w:p w14:paraId="600A9F80" w14:textId="16D4ABC5" w:rsidR="002951CF" w:rsidRPr="00B4664C" w:rsidRDefault="00B4664C" w:rsidP="002951CF">
      <w:bookmarkStart w:id="36" w:name="_Hlk183352936"/>
      <w:r>
        <w:t>Les interventions portent sur les facteurs de risque qui ont attiré l</w:t>
      </w:r>
      <w:r w:rsidR="00773922">
        <w:t>’</w:t>
      </w:r>
      <w:r>
        <w:t>attention du personnel du programme sur les jeunes. L</w:t>
      </w:r>
      <w:r w:rsidR="00773922">
        <w:t>’</w:t>
      </w:r>
      <w:r>
        <w:t xml:space="preserve">objectif du programme diffère selon les besoins propres de chaque participant. </w:t>
      </w:r>
      <w:bookmarkEnd w:id="36"/>
      <w:r>
        <w:t>Les activités du programme comprennent l</w:t>
      </w:r>
      <w:r w:rsidR="00773922">
        <w:t>’</w:t>
      </w:r>
      <w:r>
        <w:t>éducation et la formation, les arts, la culture et les médias, le mentorat, l</w:t>
      </w:r>
      <w:r w:rsidR="00773922">
        <w:t>’</w:t>
      </w:r>
      <w:r>
        <w:t>éducation en matière de santé et de drogues, les programmes moteurs, la sensibilisation et le travail détaché, les sports, le développement de groupe, l</w:t>
      </w:r>
      <w:r w:rsidR="00773922">
        <w:t>’</w:t>
      </w:r>
      <w:r>
        <w:t>environnement, l</w:t>
      </w:r>
      <w:r w:rsidR="00773922">
        <w:t>’</w:t>
      </w:r>
      <w:r>
        <w:t xml:space="preserve">évaluation personnelle et les programmes familiaux (Centre national de prévention du crime, 2008). </w:t>
      </w:r>
    </w:p>
    <w:p w14:paraId="2CACB513" w14:textId="77777777" w:rsidR="00D34A37" w:rsidRDefault="00B4664C" w:rsidP="002951CF">
      <w:r>
        <w:t>Le coût moyen de la prestation du programme pour chaque participant est d</w:t>
      </w:r>
      <w:r w:rsidR="00773922">
        <w:t>’</w:t>
      </w:r>
      <w:r>
        <w:t>environ 9 519 $ (Sécurité publique Canada, 2021)</w:t>
      </w:r>
      <w:r w:rsidRPr="00B4664C">
        <w:rPr>
          <w:vertAlign w:val="superscript"/>
          <w:lang w:val="en-CA" w:eastAsia="en-CA"/>
        </w:rPr>
        <w:endnoteReference w:id="8"/>
      </w:r>
      <w:r>
        <w:t>. Cependant, si aucune intervention n</w:t>
      </w:r>
      <w:r w:rsidR="00773922">
        <w:t>’</w:t>
      </w:r>
      <w:r>
        <w:t>est faite, les coûts criminels futurs estimés de Tyler à l</w:t>
      </w:r>
      <w:r w:rsidR="00773922">
        <w:t>’</w:t>
      </w:r>
      <w:r>
        <w:t>âge de 15 ans sont de 1 233 731 $. Par conséquent, en mettant en œuvre cette intervention avec succès à l</w:t>
      </w:r>
      <w:r w:rsidR="00773922">
        <w:t>’</w:t>
      </w:r>
      <w:r>
        <w:t xml:space="preserve">âge de 14 ans, les coûts potentiels de trajectoire criminelle évités pourraient être estimés à </w:t>
      </w:r>
      <w:r>
        <w:rPr>
          <w:b/>
          <w:bCs/>
        </w:rPr>
        <w:t>1 224 261 $</w:t>
      </w:r>
      <w:r>
        <w:t xml:space="preserve">. </w:t>
      </w:r>
    </w:p>
    <w:p w14:paraId="1295DA54" w14:textId="419FDB4B" w:rsidR="002951CF" w:rsidRPr="00B4664C" w:rsidRDefault="00B4664C" w:rsidP="002951CF">
      <w:r>
        <w:rPr>
          <w:i/>
          <w:iCs/>
        </w:rPr>
        <w:t xml:space="preserve">Calculs des économies de coûts potentielles : </w:t>
      </w:r>
    </w:p>
    <w:p w14:paraId="19E5806A" w14:textId="05D2014F" w:rsidR="002951CF" w:rsidRPr="00B4664C" w:rsidRDefault="00B4664C" w:rsidP="001E3B1D">
      <w:pPr>
        <w:tabs>
          <w:tab w:val="left" w:pos="4678"/>
        </w:tabs>
      </w:pPr>
      <w:r>
        <w:t>Crimes totaux de Tyler, toutes les années</w:t>
      </w:r>
      <w:r w:rsidR="001E3B1D">
        <w:tab/>
      </w:r>
      <w:r>
        <w:t xml:space="preserve">.............................................1 573 016 $ </w:t>
      </w:r>
    </w:p>
    <w:p w14:paraId="147C2951" w14:textId="442BFE73" w:rsidR="002951CF" w:rsidRPr="00B4664C" w:rsidRDefault="00B4664C" w:rsidP="0046710A">
      <w:pPr>
        <w:ind w:firstLine="426"/>
      </w:pPr>
      <w:r>
        <w:t>Moins les coûts estimatifs de Tyler avant l</w:t>
      </w:r>
      <w:r w:rsidR="00773922">
        <w:t>’</w:t>
      </w:r>
      <w:r>
        <w:t>intervention, de 0 à 2 ans</w:t>
      </w:r>
      <w:r w:rsidR="0046710A">
        <w:t xml:space="preserve">     </w:t>
      </w:r>
      <w:r>
        <w:t xml:space="preserve"> - 65 641 $</w:t>
      </w:r>
    </w:p>
    <w:p w14:paraId="7A49D4D9" w14:textId="767979A7" w:rsidR="002951CF" w:rsidRPr="00B4664C" w:rsidRDefault="00B4664C" w:rsidP="0046710A">
      <w:pPr>
        <w:ind w:firstLine="426"/>
        <w:jc w:val="right"/>
      </w:pPr>
      <w:r>
        <w:t>Moins les coûts estimés de Tyler avant l</w:t>
      </w:r>
      <w:r w:rsidR="00773922">
        <w:t>’</w:t>
      </w:r>
      <w:r>
        <w:t>intervention, de 3 à 5 ans.......- 93 927 $</w:t>
      </w:r>
    </w:p>
    <w:p w14:paraId="7D779385" w14:textId="152917CC" w:rsidR="002951CF" w:rsidRPr="00B4664C" w:rsidRDefault="00B4664C" w:rsidP="0046710A">
      <w:pPr>
        <w:ind w:firstLine="426"/>
        <w:jc w:val="right"/>
      </w:pPr>
      <w:r>
        <w:t>Moins les coûts estimatifs de Tyler avant l</w:t>
      </w:r>
      <w:r w:rsidR="00773922">
        <w:t>’</w:t>
      </w:r>
      <w:r>
        <w:t>intervention, de 6 à 10 ans - 142 054 $</w:t>
      </w:r>
    </w:p>
    <w:p w14:paraId="6F635DE8" w14:textId="0D0B1051" w:rsidR="002951CF" w:rsidRPr="00B4664C" w:rsidRDefault="00B4664C" w:rsidP="0046710A">
      <w:pPr>
        <w:tabs>
          <w:tab w:val="left" w:pos="720"/>
        </w:tabs>
        <w:ind w:firstLine="426"/>
        <w:jc w:val="right"/>
      </w:pPr>
      <w:r>
        <w:t>Moins les coûts estimatifs de Tyler avant l</w:t>
      </w:r>
      <w:r w:rsidR="00773922">
        <w:t>’</w:t>
      </w:r>
      <w:r>
        <w:t>intervention, de 11 à 14 ans - 37 61</w:t>
      </w:r>
      <w:r w:rsidR="00D34A37">
        <w:t>4</w:t>
      </w:r>
      <w:r>
        <w:t xml:space="preserve"> $ </w:t>
      </w:r>
    </w:p>
    <w:p w14:paraId="52169294" w14:textId="6B82D1D5" w:rsidR="002951CF" w:rsidRPr="00B4664C" w:rsidRDefault="00B4664C" w:rsidP="0046710A">
      <w:pPr>
        <w:tabs>
          <w:tab w:val="left" w:pos="720"/>
        </w:tabs>
        <w:ind w:firstLine="426"/>
      </w:pPr>
      <w:r>
        <w:t>Les coûts futurs de Tyler sans intervention, de 15 à 30 ans............. = 1 233 78</w:t>
      </w:r>
      <w:r w:rsidR="00D34A37">
        <w:t>0</w:t>
      </w:r>
      <w:r>
        <w:t> $</w:t>
      </w:r>
    </w:p>
    <w:p w14:paraId="47021700" w14:textId="27D09444" w:rsidR="002951CF" w:rsidRPr="00B4664C" w:rsidRDefault="00B4664C" w:rsidP="002951CF">
      <w:pPr>
        <w:jc w:val="right"/>
      </w:pPr>
      <w:r>
        <w:t>Moins le coût de l</w:t>
      </w:r>
      <w:r w:rsidR="00773922">
        <w:t>’</w:t>
      </w:r>
      <w:r>
        <w:t>intervention du YIP..................................................... - 9 519 $</w:t>
      </w:r>
      <w:bookmarkStart w:id="37" w:name="_Hlk176877925"/>
      <w:r>
        <w:t xml:space="preserve"> </w:t>
      </w:r>
      <w:bookmarkEnd w:id="37"/>
    </w:p>
    <w:p w14:paraId="36392FAB" w14:textId="5B4150D5" w:rsidR="002951CF" w:rsidRPr="00B4664C" w:rsidRDefault="00B4664C" w:rsidP="002951CF">
      <w:pPr>
        <w:spacing w:after="240"/>
        <w:rPr>
          <w:rFonts w:ascii="Arial" w:eastAsia="Calibri" w:hAnsi="Arial" w:cs="Times New Roman"/>
          <w:sz w:val="24"/>
        </w:rPr>
      </w:pPr>
      <w:r>
        <w:rPr>
          <w:b/>
          <w:bCs/>
        </w:rPr>
        <w:t>Économies de coûts potentielles.................................................</w:t>
      </w:r>
      <w:r w:rsidR="003859DE">
        <w:rPr>
          <w:b/>
          <w:bCs/>
        </w:rPr>
        <w:t xml:space="preserve"> </w:t>
      </w:r>
      <w:r>
        <w:rPr>
          <w:b/>
          <w:bCs/>
        </w:rPr>
        <w:t xml:space="preserve"> = 1 224 26</w:t>
      </w:r>
      <w:r w:rsidR="00D34A37">
        <w:rPr>
          <w:b/>
          <w:bCs/>
        </w:rPr>
        <w:t>1</w:t>
      </w:r>
      <w:r>
        <w:rPr>
          <w:b/>
          <w:bCs/>
        </w:rPr>
        <w:t> $</w:t>
      </w:r>
    </w:p>
    <w:p w14:paraId="4AE696B3" w14:textId="3D82EFE0" w:rsidR="002951CF" w:rsidRPr="00B4664C" w:rsidRDefault="00B4664C" w:rsidP="002951CF">
      <w:pPr>
        <w:pStyle w:val="Alert-type-success"/>
      </w:pPr>
      <w:bookmarkStart w:id="38" w:name="_Hlk179208458"/>
      <w:r>
        <w:rPr>
          <w:b/>
          <w:bCs/>
        </w:rPr>
        <w:t>Facteurs de risque atténués par le YIP</w:t>
      </w:r>
      <w:r>
        <w:t> </w:t>
      </w:r>
      <w:r w:rsidR="00FA4957">
        <w:t xml:space="preserve">: </w:t>
      </w:r>
    </w:p>
    <w:p w14:paraId="0B303A3B" w14:textId="38E63283" w:rsidR="002951CF" w:rsidRPr="00B4664C" w:rsidRDefault="00B4664C" w:rsidP="002951CF">
      <w:pPr>
        <w:pStyle w:val="Alert-type-success"/>
      </w:pPr>
      <w:bookmarkStart w:id="39" w:name="_Hlk183078079"/>
      <w:r>
        <w:t>Les facteurs de risque dynamiques qui pourraient être atténués</w:t>
      </w:r>
      <w:r w:rsidRPr="00B4664C">
        <w:rPr>
          <w:rStyle w:val="FootnoteReference"/>
          <w:lang w:eastAsia="en-CA"/>
        </w:rPr>
        <w:footnoteReference w:id="15"/>
      </w:r>
      <w:r>
        <w:t xml:space="preserve"> si Tyler participait au YIP sont les suivants (Lalibert</w:t>
      </w:r>
      <w:r w:rsidR="006D4F96">
        <w:t>e</w:t>
      </w:r>
      <w:r>
        <w:t>, 2015; Gagnon et Duncan, 2011) :</w:t>
      </w:r>
    </w:p>
    <w:p w14:paraId="54369DCF" w14:textId="77777777" w:rsidR="002951CF" w:rsidRPr="00B4664C" w:rsidRDefault="00B4664C" w:rsidP="002951CF">
      <w:pPr>
        <w:pStyle w:val="Alert-type-success"/>
      </w:pPr>
      <w:r>
        <w:rPr>
          <w:u w:val="single"/>
        </w:rPr>
        <w:t>Personnalité</w:t>
      </w:r>
      <w:r>
        <w:t> : amélioration du comportement, des habiletés de régulation émotionnelle</w:t>
      </w:r>
    </w:p>
    <w:p w14:paraId="4E50E6C4" w14:textId="06080A15" w:rsidR="002951CF" w:rsidRPr="00B4664C" w:rsidRDefault="00B4664C" w:rsidP="002951CF">
      <w:pPr>
        <w:pStyle w:val="Alert-type-success"/>
      </w:pPr>
      <w:r>
        <w:rPr>
          <w:u w:val="single"/>
        </w:rPr>
        <w:t>Attitudes et cognitions :</w:t>
      </w:r>
      <w:r>
        <w:t xml:space="preserve"> amélioration des cognitions et des attitudes à l</w:t>
      </w:r>
      <w:r w:rsidR="00773922">
        <w:t>’</w:t>
      </w:r>
      <w:r>
        <w:t>égard de la délinquance</w:t>
      </w:r>
    </w:p>
    <w:p w14:paraId="10B1BB82" w14:textId="77777777" w:rsidR="002951CF" w:rsidRPr="00B4664C" w:rsidRDefault="00B4664C" w:rsidP="002951CF">
      <w:pPr>
        <w:pStyle w:val="Alert-type-success"/>
      </w:pPr>
      <w:r>
        <w:rPr>
          <w:u w:val="single"/>
        </w:rPr>
        <w:t>Pairs/associés</w:t>
      </w:r>
      <w:r>
        <w:t> : association avec moins de pairs antisociaux ou criminels, participation accrue à des modèles et à des pairs positifs</w:t>
      </w:r>
    </w:p>
    <w:p w14:paraId="0D731696" w14:textId="77777777" w:rsidR="002951CF" w:rsidRPr="00B4664C" w:rsidRDefault="00B4664C" w:rsidP="002951CF">
      <w:pPr>
        <w:pStyle w:val="Alert-type-success"/>
        <w:rPr>
          <w:u w:val="single"/>
        </w:rPr>
      </w:pPr>
      <w:r>
        <w:rPr>
          <w:u w:val="single"/>
        </w:rPr>
        <w:t>Famille</w:t>
      </w:r>
      <w:r>
        <w:t> : stratégies parentales appropriées, motivation accrue à améliorer les relations familiales et interactions plus positives entre les parents/tuteurs et les jeunes</w:t>
      </w:r>
    </w:p>
    <w:p w14:paraId="1336405A" w14:textId="0D77F234" w:rsidR="002951CF" w:rsidRPr="00B4664C" w:rsidRDefault="00B4664C" w:rsidP="002951CF">
      <w:pPr>
        <w:pStyle w:val="Alert-type-success"/>
      </w:pPr>
      <w:r>
        <w:rPr>
          <w:u w:val="single"/>
        </w:rPr>
        <w:t>Éducation et emploi</w:t>
      </w:r>
      <w:r>
        <w:t> : amélioration des attitudes à l</w:t>
      </w:r>
      <w:r w:rsidR="00773922">
        <w:t>’</w:t>
      </w:r>
      <w:r>
        <w:t>égard de l</w:t>
      </w:r>
      <w:r w:rsidR="00773922">
        <w:t>’</w:t>
      </w:r>
      <w:r>
        <w:t>école, amélioration scolaire, réduction de l</w:t>
      </w:r>
      <w:r w:rsidR="00773922">
        <w:t>’</w:t>
      </w:r>
      <w:r>
        <w:t>absentéisme, acquisition de compétences professionnelles</w:t>
      </w:r>
    </w:p>
    <w:p w14:paraId="234F7797" w14:textId="77777777" w:rsidR="002951CF" w:rsidRPr="00B4664C" w:rsidRDefault="00B4664C" w:rsidP="002951CF">
      <w:pPr>
        <w:pStyle w:val="Alert-type-success"/>
      </w:pPr>
      <w:r>
        <w:rPr>
          <w:u w:val="single"/>
        </w:rPr>
        <w:t>Consommation de substances</w:t>
      </w:r>
      <w:r>
        <w:t> : sensibilisation accrue aux problèmes liés à la consommation de substances</w:t>
      </w:r>
    </w:p>
    <w:p w14:paraId="3AABACDB" w14:textId="77777777" w:rsidR="008A1F61" w:rsidRPr="00B4664C" w:rsidRDefault="00B4664C">
      <w:pPr>
        <w:spacing w:after="160" w:line="259" w:lineRule="auto"/>
        <w:rPr>
          <w:rFonts w:ascii="Aptos Display" w:eastAsiaTheme="majorEastAsia" w:hAnsi="Aptos Display" w:cstheme="majorBidi"/>
          <w:b/>
          <w:color w:val="467C81" w:themeColor="accent3"/>
          <w:sz w:val="34"/>
          <w:szCs w:val="24"/>
        </w:rPr>
      </w:pPr>
      <w:bookmarkStart w:id="40" w:name="_Alternative_#3:_Multisystemic"/>
      <w:bookmarkStart w:id="41" w:name="_Intervention_#3:_Multisystemic"/>
      <w:bookmarkEnd w:id="38"/>
      <w:bookmarkEnd w:id="39"/>
      <w:bookmarkEnd w:id="40"/>
      <w:bookmarkEnd w:id="41"/>
      <w:r>
        <w:br w:type="page"/>
      </w:r>
    </w:p>
    <w:p w14:paraId="67130E98" w14:textId="3B805D69" w:rsidR="002951CF" w:rsidRPr="00B4664C" w:rsidRDefault="002951CF" w:rsidP="002951CF">
      <w:pPr>
        <w:pStyle w:val="Heading3"/>
        <w:rPr>
          <w:rFonts w:eastAsia="Times New Roman"/>
        </w:rPr>
      </w:pPr>
      <w:hyperlink w:anchor="Alternate_Ending_3" w:history="1">
        <w:bookmarkStart w:id="42" w:name="_Toc206139633"/>
        <w:r>
          <w:t>Intervention n</w:t>
        </w:r>
        <w:r>
          <w:rPr>
            <w:vertAlign w:val="superscript"/>
          </w:rPr>
          <w:t>o</w:t>
        </w:r>
        <w:r>
          <w:t> 3 :</w:t>
        </w:r>
      </w:hyperlink>
      <w:r>
        <w:t xml:space="preserve"> Thérapie </w:t>
      </w:r>
      <w:proofErr w:type="spellStart"/>
      <w:r>
        <w:t>multisystémique</w:t>
      </w:r>
      <w:proofErr w:type="spellEnd"/>
      <w:r>
        <w:t xml:space="preserve"> (TMS) pour les 15 à 17 ans</w:t>
      </w:r>
      <w:bookmarkEnd w:id="42"/>
    </w:p>
    <w:p w14:paraId="6123D088" w14:textId="29EBA985" w:rsidR="0062435B" w:rsidRPr="00B4664C" w:rsidRDefault="00B4664C" w:rsidP="002951CF">
      <w:bookmarkStart w:id="43" w:name="_Hlk183353005"/>
      <w:r>
        <w:t>Tyler aurait pu bénéficier d</w:t>
      </w:r>
      <w:r w:rsidR="00773922">
        <w:t>’</w:t>
      </w:r>
      <w:r>
        <w:t xml:space="preserve">une thérapie </w:t>
      </w:r>
      <w:proofErr w:type="spellStart"/>
      <w:r>
        <w:t>multisystémique</w:t>
      </w:r>
      <w:proofErr w:type="spellEnd"/>
      <w:r>
        <w:t xml:space="preserve"> (TMS). Le modèle TMS est conçu pour atténuer le risque d</w:t>
      </w:r>
      <w:r w:rsidR="00773922">
        <w:t>’</w:t>
      </w:r>
      <w:r>
        <w:t>un jeune de s</w:t>
      </w:r>
      <w:r w:rsidR="00773922">
        <w:t>’</w:t>
      </w:r>
      <w:r>
        <w:t>impliquer davantage dans le système de justice pénale. La TMS cible les jeunes qui ont déjà des démêlés avec le système judiciaire pour les jeunes et qui risquent d</w:t>
      </w:r>
      <w:r w:rsidR="00773922">
        <w:t>’</w:t>
      </w:r>
      <w:r>
        <w:t>être emprisonnés. Elle offre une thérapie intensive au domicile de la famille ou à l</w:t>
      </w:r>
      <w:r w:rsidR="00773922">
        <w:t>’</w:t>
      </w:r>
      <w:r>
        <w:t>endroit où la famille se sent le plus à l</w:t>
      </w:r>
      <w:r w:rsidR="00773922">
        <w:t>’</w:t>
      </w:r>
      <w:r>
        <w:t>aise. La TMS est un modèle de traitement familial et communautaire qui s</w:t>
      </w:r>
      <w:r w:rsidR="00773922">
        <w:t>’</w:t>
      </w:r>
      <w:r>
        <w:t xml:space="preserve">attaque aux comportements antisociaux chez les jeunes. </w:t>
      </w:r>
      <w:bookmarkEnd w:id="43"/>
      <w:r>
        <w:t>La TMS se concentre sur l</w:t>
      </w:r>
      <w:r w:rsidR="00773922">
        <w:t>’</w:t>
      </w:r>
      <w:r>
        <w:t xml:space="preserve">élimination des facteurs de risque qui causent ce comportement, tels que : </w:t>
      </w:r>
    </w:p>
    <w:p w14:paraId="3603E027" w14:textId="77777777" w:rsidR="0062435B" w:rsidRPr="00B4664C" w:rsidRDefault="00B4664C" w:rsidP="0062435B">
      <w:pPr>
        <w:pStyle w:val="ListParagraph"/>
        <w:numPr>
          <w:ilvl w:val="0"/>
          <w:numId w:val="23"/>
        </w:numPr>
      </w:pPr>
      <w:r>
        <w:t xml:space="preserve">de faibles compétences verbales; </w:t>
      </w:r>
    </w:p>
    <w:p w14:paraId="4DBAFD7A" w14:textId="77777777" w:rsidR="0062435B" w:rsidRPr="00B4664C" w:rsidRDefault="00B4664C" w:rsidP="0062435B">
      <w:pPr>
        <w:pStyle w:val="ListParagraph"/>
        <w:numPr>
          <w:ilvl w:val="0"/>
          <w:numId w:val="23"/>
        </w:numPr>
      </w:pPr>
      <w:r>
        <w:t xml:space="preserve">le manque de mentorat; </w:t>
      </w:r>
    </w:p>
    <w:p w14:paraId="199B0BD6" w14:textId="77777777" w:rsidR="0062435B" w:rsidRPr="00B4664C" w:rsidRDefault="00B4664C" w:rsidP="0062435B">
      <w:pPr>
        <w:pStyle w:val="ListParagraph"/>
        <w:numPr>
          <w:ilvl w:val="0"/>
          <w:numId w:val="23"/>
        </w:numPr>
      </w:pPr>
      <w:r>
        <w:t xml:space="preserve">des mesures disciplinaires inefficaces; </w:t>
      </w:r>
    </w:p>
    <w:p w14:paraId="6C21D466" w14:textId="77777777" w:rsidR="0062435B" w:rsidRPr="00B4664C" w:rsidRDefault="00B4664C" w:rsidP="0062435B">
      <w:pPr>
        <w:pStyle w:val="ListParagraph"/>
        <w:numPr>
          <w:ilvl w:val="0"/>
          <w:numId w:val="23"/>
        </w:numPr>
      </w:pPr>
      <w:r>
        <w:t xml:space="preserve">les difficultés parentales; </w:t>
      </w:r>
    </w:p>
    <w:p w14:paraId="68DE4E14" w14:textId="4DD78777" w:rsidR="0062435B" w:rsidRPr="00B4664C" w:rsidRDefault="00B4664C" w:rsidP="0062435B">
      <w:pPr>
        <w:pStyle w:val="ListParagraph"/>
        <w:numPr>
          <w:ilvl w:val="0"/>
          <w:numId w:val="23"/>
        </w:numPr>
      </w:pPr>
      <w:r>
        <w:t>l</w:t>
      </w:r>
      <w:r w:rsidR="00773922">
        <w:t>’</w:t>
      </w:r>
      <w:r>
        <w:t xml:space="preserve">association avec des pairs déviants; </w:t>
      </w:r>
    </w:p>
    <w:p w14:paraId="33664D60" w14:textId="77777777" w:rsidR="0062435B" w:rsidRPr="00B4664C" w:rsidRDefault="00B4664C" w:rsidP="0062435B">
      <w:pPr>
        <w:pStyle w:val="ListParagraph"/>
        <w:numPr>
          <w:ilvl w:val="0"/>
          <w:numId w:val="23"/>
        </w:numPr>
      </w:pPr>
      <w:r>
        <w:t xml:space="preserve">de mauvaises compétences relationnelles; </w:t>
      </w:r>
    </w:p>
    <w:p w14:paraId="76B33C3B" w14:textId="77777777" w:rsidR="0062435B" w:rsidRPr="00B4664C" w:rsidRDefault="00B4664C" w:rsidP="0062435B">
      <w:pPr>
        <w:pStyle w:val="ListParagraph"/>
        <w:numPr>
          <w:ilvl w:val="0"/>
          <w:numId w:val="23"/>
        </w:numPr>
      </w:pPr>
      <w:r>
        <w:t xml:space="preserve">le décrochage scolaire; </w:t>
      </w:r>
    </w:p>
    <w:p w14:paraId="551A93E6" w14:textId="79CB0DEE" w:rsidR="0062435B" w:rsidRPr="00B4664C" w:rsidRDefault="00B4664C" w:rsidP="0062435B">
      <w:pPr>
        <w:pStyle w:val="ListParagraph"/>
        <w:numPr>
          <w:ilvl w:val="0"/>
          <w:numId w:val="23"/>
        </w:numPr>
      </w:pPr>
      <w:r>
        <w:t>un faible engagement envers l</w:t>
      </w:r>
      <w:r w:rsidR="00773922">
        <w:t>’</w:t>
      </w:r>
      <w:r>
        <w:t xml:space="preserve">éducation; </w:t>
      </w:r>
    </w:p>
    <w:p w14:paraId="77A8D11E" w14:textId="77777777" w:rsidR="0062435B" w:rsidRPr="00B4664C" w:rsidRDefault="00B4664C" w:rsidP="0062435B">
      <w:pPr>
        <w:pStyle w:val="ListParagraph"/>
        <w:numPr>
          <w:ilvl w:val="0"/>
          <w:numId w:val="23"/>
        </w:numPr>
      </w:pPr>
      <w:r>
        <w:t xml:space="preserve">une sous-culture criminelle; </w:t>
      </w:r>
    </w:p>
    <w:p w14:paraId="226B61B0" w14:textId="77777777" w:rsidR="0062435B" w:rsidRPr="00B4664C" w:rsidRDefault="00B4664C" w:rsidP="0062435B">
      <w:pPr>
        <w:pStyle w:val="ListParagraph"/>
        <w:numPr>
          <w:ilvl w:val="0"/>
          <w:numId w:val="23"/>
        </w:numPr>
      </w:pPr>
      <w:r>
        <w:t xml:space="preserve">un faible soutien de la communauté. </w:t>
      </w:r>
    </w:p>
    <w:p w14:paraId="0C8F6519" w14:textId="77777777" w:rsidR="0062435B" w:rsidRPr="00B4664C" w:rsidRDefault="00B4664C" w:rsidP="0062435B">
      <w:r>
        <w:t xml:space="preserve">Les principaux objectifs de la TMS sont les suivants : </w:t>
      </w:r>
    </w:p>
    <w:p w14:paraId="7426207C" w14:textId="77777777" w:rsidR="0062435B" w:rsidRPr="00B4664C" w:rsidRDefault="00B4664C" w:rsidP="0062435B">
      <w:pPr>
        <w:pStyle w:val="ListParagraph"/>
        <w:numPr>
          <w:ilvl w:val="0"/>
          <w:numId w:val="24"/>
        </w:numPr>
      </w:pPr>
      <w:r>
        <w:t xml:space="preserve">améliorer les pratiques de discipline parentale; </w:t>
      </w:r>
    </w:p>
    <w:p w14:paraId="75B91BEC" w14:textId="71BCFB00" w:rsidR="0062435B" w:rsidRPr="00B4664C" w:rsidRDefault="00B4664C" w:rsidP="0062435B">
      <w:pPr>
        <w:pStyle w:val="ListParagraph"/>
        <w:numPr>
          <w:ilvl w:val="0"/>
          <w:numId w:val="24"/>
        </w:numPr>
      </w:pPr>
      <w:r>
        <w:t>diminuer l</w:t>
      </w:r>
      <w:r w:rsidR="00773922">
        <w:t>’</w:t>
      </w:r>
      <w:r>
        <w:t xml:space="preserve">association avec des pairs délinquants; </w:t>
      </w:r>
    </w:p>
    <w:p w14:paraId="597115B5" w14:textId="74277384" w:rsidR="0062435B" w:rsidRPr="00B4664C" w:rsidRDefault="00B4664C" w:rsidP="0062435B">
      <w:pPr>
        <w:pStyle w:val="ListParagraph"/>
        <w:numPr>
          <w:ilvl w:val="0"/>
          <w:numId w:val="24"/>
        </w:numPr>
      </w:pPr>
      <w:r>
        <w:t>accroître l</w:t>
      </w:r>
      <w:r w:rsidR="00773922">
        <w:t>’</w:t>
      </w:r>
      <w:r>
        <w:t xml:space="preserve">association avec des pairs prosociaux; </w:t>
      </w:r>
    </w:p>
    <w:p w14:paraId="625AAD06" w14:textId="77777777" w:rsidR="0062435B" w:rsidRPr="00B4664C" w:rsidRDefault="00B4664C" w:rsidP="0062435B">
      <w:pPr>
        <w:pStyle w:val="ListParagraph"/>
        <w:numPr>
          <w:ilvl w:val="0"/>
          <w:numId w:val="24"/>
        </w:numPr>
      </w:pPr>
      <w:r>
        <w:t xml:space="preserve">améliorer le rendement scolaire; </w:t>
      </w:r>
    </w:p>
    <w:p w14:paraId="4BACAB13" w14:textId="77777777" w:rsidR="002951CF" w:rsidRPr="00B4664C" w:rsidRDefault="00B4664C" w:rsidP="0062435B">
      <w:pPr>
        <w:pStyle w:val="ListParagraph"/>
        <w:numPr>
          <w:ilvl w:val="0"/>
          <w:numId w:val="24"/>
        </w:numPr>
      </w:pPr>
      <w:r>
        <w:t xml:space="preserve">développer un réseau de soutien positif pour les jeunes qui comprend la famille élargie, les voisins et les amis. </w:t>
      </w:r>
    </w:p>
    <w:p w14:paraId="3A2BE752" w14:textId="50637A0F" w:rsidR="002951CF" w:rsidRPr="00B4664C" w:rsidRDefault="00B4664C" w:rsidP="002951CF">
      <w:r>
        <w:t>Au cours des séances initiales du programme, les problèmes nécessitant une attention particulière sont déterminés et les services nécessaires sont coordonnés. L</w:t>
      </w:r>
      <w:r w:rsidR="00773922">
        <w:t>’</w:t>
      </w:r>
      <w:r>
        <w:t>intervention ne vise pas uniquement l</w:t>
      </w:r>
      <w:r w:rsidR="00773922">
        <w:t>’</w:t>
      </w:r>
      <w:r>
        <w:t>enfant, surtout s</w:t>
      </w:r>
      <w:r w:rsidR="00773922">
        <w:t>’</w:t>
      </w:r>
      <w:r>
        <w:t>il y a d</w:t>
      </w:r>
      <w:r w:rsidR="00773922">
        <w:t>’</w:t>
      </w:r>
      <w:r>
        <w:t>autres problèmes familiaux ou relationnels. Les stratégies d</w:t>
      </w:r>
      <w:r w:rsidR="00773922">
        <w:t>’</w:t>
      </w:r>
      <w:r>
        <w:t xml:space="preserve">intervention utilisées sont la thérapie familiale stratégique, la thérapie familiale structurelle, la formation comportementale des parents et les thérapies </w:t>
      </w:r>
      <w:proofErr w:type="spellStart"/>
      <w:r w:rsidR="00D34A37">
        <w:t>cognitivo</w:t>
      </w:r>
      <w:proofErr w:type="spellEnd"/>
      <w:r w:rsidR="00D34A37">
        <w:t>-</w:t>
      </w:r>
      <w:r>
        <w:t xml:space="preserve">comportementales. Le programme de TMS consiste généralement en 60 heures de traitement sur une période de quatre mois. Cette période, cependant, peut être ajustée pour répondre aux besoins individuels de la famille. </w:t>
      </w:r>
    </w:p>
    <w:p w14:paraId="41561273" w14:textId="58506F4D" w:rsidR="002951CF" w:rsidRPr="00B4664C" w:rsidRDefault="00B4664C" w:rsidP="002951CF">
      <w:r>
        <w:t>Les évaluations du programme de TMS montrent que le taux d</w:t>
      </w:r>
      <w:r w:rsidR="00773922">
        <w:t>’</w:t>
      </w:r>
      <w:r>
        <w:t>arrestation à long terme des jeunes contrevenants qui ont reçu un traitement se situe entre 54 % et 75 %. De plus, les participants au programme connaissent environ 54 % moins de placements à l</w:t>
      </w:r>
      <w:r w:rsidR="00773922">
        <w:t>’</w:t>
      </w:r>
      <w:r>
        <w:t xml:space="preserve">extérieur du domicile et ont un meilleur fonctionnement familial et une diminution de leurs problèmes de santé mentale (MST Services, 2024). </w:t>
      </w:r>
    </w:p>
    <w:p w14:paraId="1E0EA191" w14:textId="51611048" w:rsidR="002951CF" w:rsidRPr="00B4664C" w:rsidRDefault="00B4664C" w:rsidP="002951CF">
      <w:r>
        <w:t>Le coût moyen de la mise en œuvre du programme de TMS est d</w:t>
      </w:r>
      <w:r w:rsidR="00773922">
        <w:t>’</w:t>
      </w:r>
      <w:r>
        <w:t>environ 29 745 $ par jeune (McIntosh, 2015)</w:t>
      </w:r>
      <w:r w:rsidRPr="00B4664C">
        <w:rPr>
          <w:vertAlign w:val="superscript"/>
          <w:lang w:val="en-CA" w:eastAsia="en-CA"/>
        </w:rPr>
        <w:endnoteReference w:id="9"/>
      </w:r>
      <w:r>
        <w:t>. Cependant, le coût estimé de l</w:t>
      </w:r>
      <w:r w:rsidR="00773922">
        <w:t>’</w:t>
      </w:r>
      <w:r>
        <w:t>activité criminelle future de Tyler de 18 à 30 ans est de 1 124 737 $. Par conséquent, mettant en œuvre avec succès cette intervention à l</w:t>
      </w:r>
      <w:r w:rsidR="00773922">
        <w:t>’</w:t>
      </w:r>
      <w:r>
        <w:t xml:space="preserve">âge de 17 ans, les économies potentielles pourraient être estimées à </w:t>
      </w:r>
      <w:r>
        <w:rPr>
          <w:b/>
          <w:bCs/>
        </w:rPr>
        <w:t>1 094 992 $.</w:t>
      </w:r>
    </w:p>
    <w:p w14:paraId="3258FEB5" w14:textId="77777777" w:rsidR="002951CF" w:rsidRPr="00B4664C" w:rsidRDefault="00B4664C" w:rsidP="002951CF">
      <w:r>
        <w:rPr>
          <w:i/>
          <w:iCs/>
        </w:rPr>
        <w:t xml:space="preserve">Calculs des économies de coûts potentielles : </w:t>
      </w:r>
    </w:p>
    <w:p w14:paraId="1B304717" w14:textId="72B1CEAF" w:rsidR="002951CF" w:rsidRPr="00B4664C" w:rsidRDefault="00B4664C" w:rsidP="002951CF">
      <w:pPr>
        <w:jc w:val="right"/>
      </w:pPr>
      <w:r>
        <w:t>Crimes totaux de Tyler, toutes les années</w:t>
      </w:r>
      <w:r w:rsidR="005664FE">
        <w:t xml:space="preserve"> </w:t>
      </w:r>
      <w:r w:rsidR="00571443">
        <w:t>………………………………………...</w:t>
      </w:r>
      <w:r>
        <w:t xml:space="preserve">1 573 016 $ </w:t>
      </w:r>
    </w:p>
    <w:p w14:paraId="2623EEF6" w14:textId="47777EB1" w:rsidR="002951CF" w:rsidRPr="00B4664C" w:rsidRDefault="00B4664C" w:rsidP="002951CF">
      <w:pPr>
        <w:jc w:val="right"/>
      </w:pPr>
      <w:r>
        <w:t>Moins les coûts estimatifs de Tyler avant l</w:t>
      </w:r>
      <w:r w:rsidR="00773922">
        <w:t>’</w:t>
      </w:r>
      <w:r>
        <w:t>intervention, de 0 à 2 ans</w:t>
      </w:r>
      <w:r w:rsidR="00571443">
        <w:t>…...</w:t>
      </w:r>
      <w:r>
        <w:t xml:space="preserve"> - 65 641 $</w:t>
      </w:r>
    </w:p>
    <w:p w14:paraId="4B931049" w14:textId="229A8091" w:rsidR="002951CF" w:rsidRPr="00B4664C" w:rsidRDefault="00B4664C" w:rsidP="002951CF">
      <w:pPr>
        <w:jc w:val="right"/>
      </w:pPr>
      <w:r>
        <w:t>Moins les coûts estimatifs de Tyler avant l</w:t>
      </w:r>
      <w:r w:rsidR="00773922">
        <w:t>’</w:t>
      </w:r>
      <w:r>
        <w:t>intervention, de 3 à 5 ans</w:t>
      </w:r>
      <w:r w:rsidR="00571443">
        <w:t>…….</w:t>
      </w:r>
      <w:r>
        <w:t>- 93 92</w:t>
      </w:r>
      <w:r w:rsidR="00D34A37">
        <w:t>7</w:t>
      </w:r>
      <w:r>
        <w:t xml:space="preserve"> $ </w:t>
      </w:r>
    </w:p>
    <w:p w14:paraId="63E48DD8" w14:textId="7DBA613B" w:rsidR="002951CF" w:rsidRPr="00B4664C" w:rsidRDefault="00B4664C" w:rsidP="002951CF">
      <w:pPr>
        <w:jc w:val="right"/>
      </w:pPr>
      <w:r>
        <w:t>Moins les coûts estimatifs de Tyler avant l</w:t>
      </w:r>
      <w:r w:rsidR="00773922">
        <w:t>’</w:t>
      </w:r>
      <w:r>
        <w:t>intervention, de 6 à 10 ans</w:t>
      </w:r>
      <w:r w:rsidR="00571443">
        <w:t>…</w:t>
      </w:r>
      <w:r>
        <w:t xml:space="preserve">- 142 054 $ </w:t>
      </w:r>
    </w:p>
    <w:p w14:paraId="522282B1" w14:textId="58B32D9E" w:rsidR="002951CF" w:rsidRPr="00B4664C" w:rsidRDefault="00B4664C" w:rsidP="002951CF">
      <w:pPr>
        <w:jc w:val="right"/>
      </w:pPr>
      <w:r>
        <w:t>Moins les coûts estimatifs de Tyler avant l</w:t>
      </w:r>
      <w:r w:rsidR="00773922">
        <w:t>’</w:t>
      </w:r>
      <w:r>
        <w:t>intervention, de 11 à 14 ans</w:t>
      </w:r>
      <w:r w:rsidR="00571443">
        <w:t>..</w:t>
      </w:r>
      <w:r>
        <w:t xml:space="preserve"> - 37 61</w:t>
      </w:r>
      <w:r w:rsidR="00D34A37">
        <w:t>4</w:t>
      </w:r>
      <w:r>
        <w:t xml:space="preserve"> $ </w:t>
      </w:r>
    </w:p>
    <w:p w14:paraId="10FC975F" w14:textId="031BAA46" w:rsidR="002951CF" w:rsidRPr="00B4664C" w:rsidRDefault="00B4664C" w:rsidP="002951CF">
      <w:pPr>
        <w:jc w:val="right"/>
      </w:pPr>
      <w:r>
        <w:t>Moins les coûts estimatifs de Tyler avant l</w:t>
      </w:r>
      <w:r w:rsidR="00773922">
        <w:t>’</w:t>
      </w:r>
      <w:r>
        <w:t>intervention, de 15 à 17 ans</w:t>
      </w:r>
      <w:r w:rsidR="00571443">
        <w:t xml:space="preserve">. </w:t>
      </w:r>
      <w:r>
        <w:t>-109 044 $</w:t>
      </w:r>
    </w:p>
    <w:p w14:paraId="4547CD89" w14:textId="39FC4F2A" w:rsidR="002951CF" w:rsidRPr="00B4664C" w:rsidRDefault="00B4664C" w:rsidP="002951CF">
      <w:r>
        <w:t>Les coûts futurs de Tyler sans intervention, de 18 à 30 ans</w:t>
      </w:r>
      <w:r w:rsidR="00571443">
        <w:t>……………….</w:t>
      </w:r>
      <w:r>
        <w:t xml:space="preserve"> = 1 124 736 $</w:t>
      </w:r>
    </w:p>
    <w:p w14:paraId="6EA4D92F" w14:textId="79C2D83B" w:rsidR="002951CF" w:rsidRPr="00B4664C" w:rsidRDefault="00571443" w:rsidP="003859DE">
      <w:r>
        <w:t xml:space="preserve">    </w:t>
      </w:r>
      <w:r w:rsidR="00B4664C">
        <w:t>Moins le coût de l</w:t>
      </w:r>
      <w:r w:rsidR="00773922">
        <w:t>’</w:t>
      </w:r>
      <w:r w:rsidR="00B4664C">
        <w:t>intervention de la TMS</w:t>
      </w:r>
      <w:r>
        <w:t>………………………………………….</w:t>
      </w:r>
      <w:r w:rsidR="00B4664C">
        <w:t xml:space="preserve"> - 29 745 $</w:t>
      </w:r>
      <w:bookmarkStart w:id="44" w:name="_Hlk176875924"/>
      <w:r w:rsidR="00B4664C">
        <w:t xml:space="preserve"> </w:t>
      </w:r>
      <w:bookmarkEnd w:id="44"/>
    </w:p>
    <w:p w14:paraId="452CC6CD" w14:textId="2029969F" w:rsidR="002951CF" w:rsidRPr="00B4664C" w:rsidRDefault="00B4664C" w:rsidP="002951CF">
      <w:pPr>
        <w:spacing w:after="240"/>
        <w:rPr>
          <w:b/>
          <w:bCs/>
        </w:rPr>
      </w:pPr>
      <w:r>
        <w:rPr>
          <w:b/>
          <w:bCs/>
        </w:rPr>
        <w:t>Économies de coûts potentielles</w:t>
      </w:r>
      <w:r w:rsidR="00571443">
        <w:rPr>
          <w:b/>
          <w:bCs/>
        </w:rPr>
        <w:t>……………………………………………..</w:t>
      </w:r>
      <w:r>
        <w:rPr>
          <w:b/>
          <w:bCs/>
        </w:rPr>
        <w:t xml:space="preserve"> = 1 094 99</w:t>
      </w:r>
      <w:r w:rsidR="00D34A37">
        <w:rPr>
          <w:b/>
          <w:bCs/>
        </w:rPr>
        <w:t>1</w:t>
      </w:r>
      <w:r>
        <w:rPr>
          <w:b/>
          <w:bCs/>
        </w:rPr>
        <w:t> $</w:t>
      </w:r>
    </w:p>
    <w:p w14:paraId="61D38182" w14:textId="0AF523E7" w:rsidR="002951CF" w:rsidRPr="00B4664C" w:rsidRDefault="00B4664C" w:rsidP="002951CF">
      <w:pPr>
        <w:pStyle w:val="Alert-type-success"/>
      </w:pPr>
      <w:r>
        <w:rPr>
          <w:b/>
          <w:bCs/>
        </w:rPr>
        <w:t>Facteurs de risque atténués par la TMS</w:t>
      </w:r>
      <w:r>
        <w:t> </w:t>
      </w:r>
      <w:r w:rsidR="00FA4957">
        <w:t xml:space="preserve">: </w:t>
      </w:r>
    </w:p>
    <w:p w14:paraId="0A1C4CAB" w14:textId="77777777" w:rsidR="002951CF" w:rsidRPr="00B4664C" w:rsidRDefault="00B4664C" w:rsidP="002951CF">
      <w:pPr>
        <w:pStyle w:val="Alert-type-success"/>
      </w:pPr>
      <w:r>
        <w:t>Les facteurs de risque dynamiques qui pourraient être atténués</w:t>
      </w:r>
      <w:r w:rsidRPr="00B4664C">
        <w:rPr>
          <w:rStyle w:val="FootnoteReference"/>
          <w:lang w:eastAsia="en-CA"/>
        </w:rPr>
        <w:footnoteReference w:id="16"/>
      </w:r>
      <w:r>
        <w:t xml:space="preserve"> si Tyler participait à la TMS (Centre national de prévention du crime, 2013; </w:t>
      </w:r>
      <w:proofErr w:type="spellStart"/>
      <w:r>
        <w:t>Bjørknes</w:t>
      </w:r>
      <w:proofErr w:type="spellEnd"/>
      <w:r>
        <w:t xml:space="preserve"> et coll., 2024) sont :</w:t>
      </w:r>
    </w:p>
    <w:p w14:paraId="7AB5F9EF" w14:textId="54E27084" w:rsidR="002951CF" w:rsidRPr="00B4664C" w:rsidRDefault="00B4664C" w:rsidP="002951CF">
      <w:pPr>
        <w:pStyle w:val="Alert-type-success"/>
      </w:pPr>
      <w:r>
        <w:rPr>
          <w:u w:val="single"/>
        </w:rPr>
        <w:t>Personnalité</w:t>
      </w:r>
      <w:r>
        <w:t> : diminution de l</w:t>
      </w:r>
      <w:r w:rsidR="00773922">
        <w:t>’</w:t>
      </w:r>
      <w:r>
        <w:t>agressivité, amélioration de l</w:t>
      </w:r>
      <w:r w:rsidR="00773922">
        <w:t>’</w:t>
      </w:r>
      <w:r>
        <w:t>attention, meilleure tolérance à la frustration</w:t>
      </w:r>
    </w:p>
    <w:p w14:paraId="32424068" w14:textId="33094308" w:rsidR="002951CF" w:rsidRPr="00B4664C" w:rsidRDefault="00B4664C" w:rsidP="002951CF">
      <w:pPr>
        <w:pStyle w:val="Alert-type-success"/>
      </w:pPr>
      <w:r>
        <w:rPr>
          <w:u w:val="single"/>
        </w:rPr>
        <w:t>Attitudes et cognitions</w:t>
      </w:r>
      <w:r>
        <w:t xml:space="preserve"> : réduction globale des attitudes antisociales ou </w:t>
      </w:r>
      <w:proofErr w:type="spellStart"/>
      <w:r>
        <w:t>procriminelles</w:t>
      </w:r>
      <w:proofErr w:type="spellEnd"/>
      <w:r>
        <w:t>, évitement ou rejet de l</w:t>
      </w:r>
      <w:r w:rsidR="00773922">
        <w:t>’</w:t>
      </w:r>
      <w:r>
        <w:t>aide, défiance des autorités et manque de souci des autres</w:t>
      </w:r>
    </w:p>
    <w:p w14:paraId="32ADB5EA" w14:textId="77777777" w:rsidR="002951CF" w:rsidRPr="00B4664C" w:rsidRDefault="00B4664C" w:rsidP="002951CF">
      <w:pPr>
        <w:pStyle w:val="Alert-type-success"/>
      </w:pPr>
      <w:r>
        <w:rPr>
          <w:u w:val="single"/>
        </w:rPr>
        <w:t>Pairs/associés</w:t>
      </w:r>
      <w:r>
        <w:t> : association avec moins de pairs antisociaux ou criminels, participation à des pairs prosociaux</w:t>
      </w:r>
    </w:p>
    <w:p w14:paraId="4D28AD92" w14:textId="77777777" w:rsidR="002951CF" w:rsidRPr="00B4664C" w:rsidRDefault="00B4664C" w:rsidP="002951CF">
      <w:pPr>
        <w:pStyle w:val="Alert-type-success"/>
        <w:rPr>
          <w:u w:val="single"/>
        </w:rPr>
      </w:pPr>
      <w:r>
        <w:rPr>
          <w:u w:val="single"/>
        </w:rPr>
        <w:t>Famille</w:t>
      </w:r>
      <w:r>
        <w:t> : amélioration de la cohésion familiale, pratiques parentales positives et cohérentes, et suivi parental</w:t>
      </w:r>
      <w:r>
        <w:rPr>
          <w:u w:val="single"/>
        </w:rPr>
        <w:t xml:space="preserve"> </w:t>
      </w:r>
    </w:p>
    <w:p w14:paraId="2C979288" w14:textId="523B733C" w:rsidR="002951CF" w:rsidRPr="00B4664C" w:rsidRDefault="00B4664C" w:rsidP="002951CF">
      <w:pPr>
        <w:pStyle w:val="Alert-type-success"/>
      </w:pPr>
      <w:r>
        <w:rPr>
          <w:u w:val="single"/>
        </w:rPr>
        <w:t>Éducation et emploi :</w:t>
      </w:r>
      <w:r>
        <w:t xml:space="preserve"> diminution des comportements perturbateurs en classe et dans la cour d</w:t>
      </w:r>
      <w:r w:rsidR="00773922">
        <w:t>’</w:t>
      </w:r>
      <w:r>
        <w:t>école, amélioration scolaire, réduction de l</w:t>
      </w:r>
      <w:r w:rsidR="00773922">
        <w:t>’</w:t>
      </w:r>
      <w:r>
        <w:t xml:space="preserve">absentéisme  </w:t>
      </w:r>
    </w:p>
    <w:p w14:paraId="4DDD32BD" w14:textId="77777777" w:rsidR="002951CF" w:rsidRPr="00B4664C" w:rsidRDefault="00B4664C" w:rsidP="002951CF">
      <w:pPr>
        <w:pStyle w:val="Alert-type-success"/>
      </w:pPr>
      <w:r>
        <w:rPr>
          <w:u w:val="single"/>
        </w:rPr>
        <w:t>Loisirs</w:t>
      </w:r>
      <w:r>
        <w:t> : participation à des activités prosociales</w:t>
      </w:r>
    </w:p>
    <w:p w14:paraId="39F05381" w14:textId="77777777" w:rsidR="002951CF" w:rsidRPr="00B4664C" w:rsidRDefault="00B4664C" w:rsidP="002951CF">
      <w:pPr>
        <w:pStyle w:val="Alert-type-success"/>
      </w:pPr>
      <w:r>
        <w:rPr>
          <w:u w:val="single"/>
        </w:rPr>
        <w:t>Consommation de substances</w:t>
      </w:r>
      <w:r>
        <w:t xml:space="preserve"> : diminution de la consommation de substances </w:t>
      </w:r>
    </w:p>
    <w:p w14:paraId="53C04358" w14:textId="77777777" w:rsidR="002951CF" w:rsidRPr="00B4664C" w:rsidRDefault="00B4664C" w:rsidP="002951CF">
      <w:pPr>
        <w:pStyle w:val="Heading2"/>
        <w:rPr>
          <w:rFonts w:eastAsia="Times New Roman"/>
        </w:rPr>
      </w:pPr>
      <w:bookmarkStart w:id="45" w:name="_Toc206139634"/>
      <w:r>
        <w:t>Références</w:t>
      </w:r>
      <w:bookmarkEnd w:id="45"/>
    </w:p>
    <w:p w14:paraId="3668C4F7" w14:textId="2E71C208" w:rsidR="00E92E0F" w:rsidRPr="003859DE" w:rsidRDefault="00E92E0F" w:rsidP="00E92E0F">
      <w:pPr>
        <w:spacing w:after="240"/>
        <w:rPr>
          <w:rFonts w:eastAsia="Calibri" w:cs="Times New Roman"/>
          <w:sz w:val="22"/>
          <w:lang w:val="en-CA"/>
        </w:rPr>
      </w:pPr>
      <w:r>
        <w:rPr>
          <w:sz w:val="22"/>
        </w:rPr>
        <w:t xml:space="preserve">Akin, B. C. et McDonald, T. P. (2018). </w:t>
      </w:r>
      <w:hyperlink r:id="rId27" w:history="1">
        <w:r w:rsidR="0092302C">
          <w:rPr>
            <w:rStyle w:val="Hyperlink"/>
            <w:sz w:val="22"/>
            <w:lang w:val="en-CA"/>
          </w:rPr>
          <w:t xml:space="preserve">Parenting intervention effects on reunification: A randomized trial of PMTO in foster care (en anglais </w:t>
        </w:r>
        <w:proofErr w:type="spellStart"/>
        <w:r w:rsidR="0092302C">
          <w:rPr>
            <w:rStyle w:val="Hyperlink"/>
            <w:sz w:val="22"/>
            <w:lang w:val="en-CA"/>
          </w:rPr>
          <w:t>seulement</w:t>
        </w:r>
        <w:proofErr w:type="spellEnd"/>
        <w:r w:rsidR="0092302C">
          <w:rPr>
            <w:rStyle w:val="Hyperlink"/>
            <w:sz w:val="22"/>
            <w:lang w:val="en-CA"/>
          </w:rPr>
          <w:t>)</w:t>
        </w:r>
      </w:hyperlink>
      <w:r w:rsidR="00395FE2" w:rsidRPr="00F96325">
        <w:rPr>
          <w:lang w:val="en-US"/>
        </w:rPr>
        <w:t xml:space="preserve"> </w:t>
      </w:r>
      <w:r w:rsidRPr="003859DE">
        <w:rPr>
          <w:sz w:val="22"/>
          <w:lang w:val="en-CA"/>
        </w:rPr>
        <w:t>.</w:t>
      </w:r>
      <w:r w:rsidRPr="003859DE">
        <w:rPr>
          <w:i/>
          <w:iCs/>
          <w:sz w:val="22"/>
          <w:lang w:val="en-CA"/>
        </w:rPr>
        <w:t xml:space="preserve">Child Abuse &amp; Neglect, 83, </w:t>
      </w:r>
      <w:r w:rsidRPr="003859DE">
        <w:rPr>
          <w:sz w:val="22"/>
          <w:lang w:val="en-CA"/>
        </w:rPr>
        <w:t xml:space="preserve">94-105. </w:t>
      </w:r>
    </w:p>
    <w:p w14:paraId="6C591038" w14:textId="16CA99F0" w:rsidR="00E92E0F" w:rsidRPr="00F96325" w:rsidRDefault="00E92E0F" w:rsidP="00E92E0F">
      <w:pPr>
        <w:spacing w:after="240"/>
        <w:rPr>
          <w:rFonts w:eastAsia="Calibri" w:cs="Times New Roman"/>
          <w:sz w:val="22"/>
          <w:lang w:val="fr-FR"/>
        </w:rPr>
      </w:pPr>
      <w:r w:rsidRPr="003859DE">
        <w:rPr>
          <w:sz w:val="22"/>
          <w:lang w:val="en-CA"/>
        </w:rPr>
        <w:t xml:space="preserve">Alberta College of Family Physicians. (2017). </w:t>
      </w:r>
      <w:r w:rsidRPr="003859DE">
        <w:rPr>
          <w:rStyle w:val="Hyperlink"/>
          <w:i/>
          <w:iCs/>
          <w:sz w:val="22"/>
          <w:lang w:val="en-CA"/>
        </w:rPr>
        <w:t>Price Comparison of Commonly Prescribed Pharmaceuticals in Alberta 2017</w:t>
      </w:r>
      <w:r w:rsidR="0092302C">
        <w:rPr>
          <w:rStyle w:val="Hyperlink"/>
          <w:i/>
          <w:iCs/>
          <w:sz w:val="22"/>
          <w:lang w:val="en-CA"/>
        </w:rPr>
        <w:t xml:space="preserve"> (</w:t>
      </w:r>
      <w:r w:rsidR="0092302C" w:rsidRPr="002E17C3">
        <w:rPr>
          <w:sz w:val="22"/>
          <w:szCs w:val="18"/>
          <w:lang w:val="en-CA"/>
        </w:rPr>
        <w:t xml:space="preserve">en anglais </w:t>
      </w:r>
      <w:proofErr w:type="spellStart"/>
      <w:r w:rsidR="0092302C" w:rsidRPr="002E17C3">
        <w:rPr>
          <w:sz w:val="22"/>
          <w:szCs w:val="18"/>
          <w:lang w:val="en-CA"/>
        </w:rPr>
        <w:t>seulement</w:t>
      </w:r>
      <w:proofErr w:type="spellEnd"/>
      <w:r w:rsidR="0092302C">
        <w:rPr>
          <w:sz w:val="22"/>
          <w:szCs w:val="18"/>
          <w:lang w:val="en-CA"/>
        </w:rPr>
        <w:t>)</w:t>
      </w:r>
      <w:r w:rsidRPr="003859DE">
        <w:rPr>
          <w:sz w:val="22"/>
          <w:lang w:val="en-CA"/>
        </w:rPr>
        <w:t>.</w:t>
      </w:r>
      <w:r w:rsidR="00395FE2">
        <w:rPr>
          <w:sz w:val="22"/>
          <w:lang w:val="en-CA"/>
        </w:rPr>
        <w:t xml:space="preserve"> </w:t>
      </w:r>
      <w:r w:rsidRPr="00F96325">
        <w:rPr>
          <w:sz w:val="22"/>
          <w:lang w:val="fr-FR"/>
        </w:rPr>
        <w:t>Consulté le 1</w:t>
      </w:r>
      <w:r w:rsidRPr="00F96325">
        <w:rPr>
          <w:sz w:val="22"/>
          <w:vertAlign w:val="superscript"/>
          <w:lang w:val="fr-FR"/>
        </w:rPr>
        <w:t>er</w:t>
      </w:r>
      <w:r w:rsidRPr="00F96325">
        <w:rPr>
          <w:sz w:val="22"/>
          <w:lang w:val="fr-FR"/>
        </w:rPr>
        <w:t> août 2024.</w:t>
      </w:r>
    </w:p>
    <w:p w14:paraId="2FD0220A" w14:textId="37BFD197" w:rsidR="00E92E0F" w:rsidRPr="00F96325" w:rsidRDefault="00E92E0F" w:rsidP="00E92E0F">
      <w:pPr>
        <w:spacing w:after="240"/>
        <w:rPr>
          <w:rFonts w:eastAsia="Calibri" w:cs="Times New Roman"/>
          <w:sz w:val="22"/>
          <w:lang w:val="fr-FR"/>
        </w:rPr>
      </w:pPr>
      <w:r w:rsidRPr="00F96325">
        <w:rPr>
          <w:sz w:val="22"/>
          <w:lang w:val="fr-FR"/>
        </w:rPr>
        <w:t>Gouvernement de l</w:t>
      </w:r>
      <w:r w:rsidR="00773922" w:rsidRPr="00F96325">
        <w:rPr>
          <w:sz w:val="22"/>
          <w:lang w:val="fr-FR"/>
        </w:rPr>
        <w:t>’</w:t>
      </w:r>
      <w:r w:rsidRPr="00F96325">
        <w:rPr>
          <w:sz w:val="22"/>
          <w:lang w:val="fr-FR"/>
        </w:rPr>
        <w:t xml:space="preserve">Alberta. </w:t>
      </w:r>
      <w:r w:rsidRPr="00EC3F95">
        <w:rPr>
          <w:sz w:val="22"/>
          <w:lang w:val="fr-FR"/>
        </w:rPr>
        <w:t xml:space="preserve">(2015). </w:t>
      </w:r>
      <w:hyperlink r:id="rId28" w:history="1">
        <w:r w:rsidR="0092302C" w:rsidRPr="00EC3F95">
          <w:rPr>
            <w:rStyle w:val="Hyperlink"/>
            <w:i/>
            <w:iCs/>
            <w:sz w:val="22"/>
            <w:lang w:val="fr-FR"/>
          </w:rPr>
          <w:t xml:space="preserve">Safe </w:t>
        </w:r>
        <w:proofErr w:type="spellStart"/>
        <w:r w:rsidR="0092302C" w:rsidRPr="00EC3F95">
          <w:rPr>
            <w:rStyle w:val="Hyperlink"/>
            <w:i/>
            <w:iCs/>
            <w:sz w:val="22"/>
            <w:lang w:val="fr-FR"/>
          </w:rPr>
          <w:t>communities</w:t>
        </w:r>
        <w:proofErr w:type="spellEnd"/>
        <w:r w:rsidR="0092302C" w:rsidRPr="00EC3F95">
          <w:rPr>
            <w:rStyle w:val="Hyperlink"/>
            <w:i/>
            <w:iCs/>
            <w:sz w:val="22"/>
            <w:lang w:val="fr-FR"/>
          </w:rPr>
          <w:t xml:space="preserve"> innovation </w:t>
        </w:r>
        <w:proofErr w:type="spellStart"/>
        <w:r w:rsidR="0092302C" w:rsidRPr="00EC3F95">
          <w:rPr>
            <w:rStyle w:val="Hyperlink"/>
            <w:i/>
            <w:iCs/>
            <w:sz w:val="22"/>
            <w:lang w:val="fr-FR"/>
          </w:rPr>
          <w:t>fund</w:t>
        </w:r>
        <w:proofErr w:type="spellEnd"/>
        <w:r w:rsidR="0092302C" w:rsidRPr="00EC3F95">
          <w:rPr>
            <w:rStyle w:val="Hyperlink"/>
            <w:i/>
            <w:iCs/>
            <w:sz w:val="22"/>
            <w:lang w:val="fr-FR"/>
          </w:rPr>
          <w:t xml:space="preserve"> pilot </w:t>
        </w:r>
        <w:proofErr w:type="spellStart"/>
        <w:r w:rsidR="0092302C" w:rsidRPr="00EC3F95">
          <w:rPr>
            <w:rStyle w:val="Hyperlink"/>
            <w:i/>
            <w:iCs/>
            <w:sz w:val="22"/>
            <w:lang w:val="fr-FR"/>
          </w:rPr>
          <w:t>project</w:t>
        </w:r>
        <w:proofErr w:type="spellEnd"/>
        <w:r w:rsidR="0092302C" w:rsidRPr="00EC3F95">
          <w:rPr>
            <w:rStyle w:val="Hyperlink"/>
            <w:i/>
            <w:iCs/>
            <w:sz w:val="22"/>
            <w:lang w:val="fr-FR"/>
          </w:rPr>
          <w:t xml:space="preserve"> </w:t>
        </w:r>
        <w:proofErr w:type="spellStart"/>
        <w:r w:rsidR="0092302C" w:rsidRPr="00EC3F95">
          <w:rPr>
            <w:rStyle w:val="Hyperlink"/>
            <w:i/>
            <w:iCs/>
            <w:sz w:val="22"/>
            <w:lang w:val="fr-FR"/>
          </w:rPr>
          <w:t>executive</w:t>
        </w:r>
        <w:proofErr w:type="spellEnd"/>
        <w:r w:rsidR="0092302C" w:rsidRPr="00EC3F95">
          <w:rPr>
            <w:rStyle w:val="Hyperlink"/>
            <w:i/>
            <w:iCs/>
            <w:sz w:val="22"/>
            <w:lang w:val="fr-FR"/>
          </w:rPr>
          <w:t xml:space="preserve"> </w:t>
        </w:r>
        <w:proofErr w:type="spellStart"/>
        <w:r w:rsidR="0092302C" w:rsidRPr="00EC3F95">
          <w:rPr>
            <w:rStyle w:val="Hyperlink"/>
            <w:i/>
            <w:iCs/>
            <w:sz w:val="22"/>
            <w:lang w:val="fr-FR"/>
          </w:rPr>
          <w:t>summaries</w:t>
        </w:r>
        <w:proofErr w:type="spellEnd"/>
        <w:r w:rsidR="0092302C" w:rsidRPr="00EC3F95">
          <w:rPr>
            <w:rStyle w:val="Hyperlink"/>
            <w:i/>
            <w:iCs/>
            <w:sz w:val="22"/>
            <w:lang w:val="fr-FR"/>
          </w:rPr>
          <w:t xml:space="preserve"> (en anglais seulement)</w:t>
        </w:r>
      </w:hyperlink>
      <w:r w:rsidRPr="00EC3F95">
        <w:rPr>
          <w:sz w:val="22"/>
          <w:lang w:val="fr-FR"/>
        </w:rPr>
        <w:t xml:space="preserve">. </w:t>
      </w:r>
    </w:p>
    <w:p w14:paraId="5EB6B079" w14:textId="4E76ACE2" w:rsidR="00E92E0F" w:rsidRPr="003859DE" w:rsidRDefault="00E92E0F" w:rsidP="00E92E0F">
      <w:pPr>
        <w:spacing w:after="240"/>
        <w:rPr>
          <w:rFonts w:eastAsia="Calibri" w:cs="Times New Roman"/>
          <w:sz w:val="22"/>
          <w:lang w:val="en-CA"/>
        </w:rPr>
      </w:pPr>
      <w:r w:rsidRPr="00EC3F95">
        <w:rPr>
          <w:sz w:val="22"/>
          <w:lang w:val="en-US"/>
        </w:rPr>
        <w:t xml:space="preserve">Andrews, D. A., Bonta, J. et </w:t>
      </w:r>
      <w:proofErr w:type="spellStart"/>
      <w:r w:rsidRPr="00EC3F95">
        <w:rPr>
          <w:sz w:val="22"/>
          <w:lang w:val="en-US"/>
        </w:rPr>
        <w:t>Wormith</w:t>
      </w:r>
      <w:proofErr w:type="spellEnd"/>
      <w:r w:rsidRPr="00EC3F95">
        <w:rPr>
          <w:sz w:val="22"/>
          <w:lang w:val="en-US"/>
        </w:rPr>
        <w:t xml:space="preserve">, J. S. (2006). </w:t>
      </w:r>
      <w:hyperlink r:id="rId29" w:history="1">
        <w:r w:rsidR="0092302C">
          <w:rPr>
            <w:rStyle w:val="Hyperlink"/>
            <w:sz w:val="22"/>
            <w:lang w:val="en-CA"/>
          </w:rPr>
          <w:t xml:space="preserve">The Recent Past and Near Future of Risk and/or Need Assessment (en anglais </w:t>
        </w:r>
        <w:proofErr w:type="spellStart"/>
        <w:r w:rsidR="0092302C">
          <w:rPr>
            <w:rStyle w:val="Hyperlink"/>
            <w:sz w:val="22"/>
            <w:lang w:val="en-CA"/>
          </w:rPr>
          <w:t>seulement</w:t>
        </w:r>
        <w:proofErr w:type="spellEnd"/>
        <w:r w:rsidR="0092302C">
          <w:rPr>
            <w:rStyle w:val="Hyperlink"/>
            <w:sz w:val="22"/>
            <w:lang w:val="en-CA"/>
          </w:rPr>
          <w:t>)</w:t>
        </w:r>
      </w:hyperlink>
      <w:r w:rsidRPr="003859DE">
        <w:rPr>
          <w:sz w:val="22"/>
          <w:lang w:val="en-CA"/>
        </w:rPr>
        <w:t>.</w:t>
      </w:r>
      <w:r w:rsidRPr="003859DE">
        <w:rPr>
          <w:i/>
          <w:iCs/>
          <w:sz w:val="22"/>
          <w:lang w:val="en-CA"/>
        </w:rPr>
        <w:t>Crime and Delinquency, 52</w:t>
      </w:r>
      <w:r w:rsidRPr="003859DE">
        <w:rPr>
          <w:sz w:val="22"/>
          <w:lang w:val="en-CA"/>
        </w:rPr>
        <w:t xml:space="preserve">(1), 7-27. </w:t>
      </w:r>
    </w:p>
    <w:p w14:paraId="219CFFCE" w14:textId="6D14C66F" w:rsidR="00E92E0F" w:rsidRPr="003859DE" w:rsidRDefault="00E92E0F" w:rsidP="00E92E0F">
      <w:pPr>
        <w:spacing w:after="240"/>
        <w:rPr>
          <w:rFonts w:eastAsia="Calibri" w:cs="Times New Roman"/>
          <w:sz w:val="22"/>
          <w:lang w:val="en-CA"/>
        </w:rPr>
      </w:pPr>
      <w:r w:rsidRPr="003859DE">
        <w:rPr>
          <w:sz w:val="22"/>
          <w:lang w:val="en-CA"/>
        </w:rPr>
        <w:t>Andrews, D. A., Zinger, I., Hoge, R. D., Bonta, J., Gendreau, P. et Cullen, F. T. (1990). Does Correctional Treatment Work? A Clinically Relevant and Psychologically Informed Meta-Analysis</w:t>
      </w:r>
      <w:r w:rsidR="0092302C">
        <w:rPr>
          <w:sz w:val="22"/>
          <w:lang w:val="en-CA"/>
        </w:rPr>
        <w:t xml:space="preserve"> (</w:t>
      </w:r>
      <w:r w:rsidR="0092302C" w:rsidRPr="002E17C3">
        <w:rPr>
          <w:sz w:val="22"/>
          <w:szCs w:val="18"/>
          <w:lang w:val="en-CA"/>
        </w:rPr>
        <w:t xml:space="preserve">en anglais </w:t>
      </w:r>
      <w:proofErr w:type="spellStart"/>
      <w:r w:rsidR="0092302C" w:rsidRPr="002E17C3">
        <w:rPr>
          <w:sz w:val="22"/>
          <w:szCs w:val="18"/>
          <w:lang w:val="en-CA"/>
        </w:rPr>
        <w:t>seulement</w:t>
      </w:r>
      <w:proofErr w:type="spellEnd"/>
      <w:r w:rsidR="0092302C">
        <w:rPr>
          <w:sz w:val="22"/>
          <w:szCs w:val="18"/>
          <w:lang w:val="en-CA"/>
        </w:rPr>
        <w:t>)</w:t>
      </w:r>
      <w:r w:rsidRPr="003859DE">
        <w:rPr>
          <w:sz w:val="22"/>
          <w:lang w:val="en-CA"/>
        </w:rPr>
        <w:t xml:space="preserve">. </w:t>
      </w:r>
      <w:r w:rsidRPr="003859DE">
        <w:rPr>
          <w:i/>
          <w:iCs/>
          <w:sz w:val="22"/>
          <w:lang w:val="en-CA"/>
        </w:rPr>
        <w:t>Criminology, 28</w:t>
      </w:r>
      <w:r w:rsidRPr="003859DE">
        <w:rPr>
          <w:sz w:val="22"/>
          <w:lang w:val="en-CA"/>
        </w:rPr>
        <w:t>, 369.</w:t>
      </w:r>
    </w:p>
    <w:p w14:paraId="1F0E4041" w14:textId="57B5D864" w:rsidR="00E92E0F" w:rsidRPr="003859DE" w:rsidRDefault="00E92E0F" w:rsidP="00E92E0F">
      <w:pPr>
        <w:spacing w:after="240"/>
        <w:rPr>
          <w:rFonts w:eastAsia="Calibri" w:cs="Times New Roman"/>
          <w:sz w:val="22"/>
          <w:lang w:val="en-CA"/>
        </w:rPr>
      </w:pPr>
      <w:r w:rsidRPr="003859DE">
        <w:rPr>
          <w:sz w:val="22"/>
          <w:lang w:val="en-CA"/>
        </w:rPr>
        <w:t xml:space="preserve">Bellamy, J. L. (2008). </w:t>
      </w:r>
      <w:hyperlink r:id="rId30" w:history="1">
        <w:r w:rsidR="0092302C">
          <w:rPr>
            <w:rStyle w:val="Hyperlink"/>
            <w:sz w:val="22"/>
            <w:lang w:val="en-CA"/>
          </w:rPr>
          <w:t xml:space="preserve">Behavioral problems following reunification of children in long term foster care (en anglais </w:t>
        </w:r>
        <w:proofErr w:type="spellStart"/>
        <w:r w:rsidR="0092302C">
          <w:rPr>
            <w:rStyle w:val="Hyperlink"/>
            <w:sz w:val="22"/>
            <w:lang w:val="en-CA"/>
          </w:rPr>
          <w:t>seulement</w:t>
        </w:r>
        <w:proofErr w:type="spellEnd"/>
        <w:r w:rsidR="0092302C">
          <w:rPr>
            <w:rStyle w:val="Hyperlink"/>
            <w:sz w:val="22"/>
            <w:lang w:val="en-CA"/>
          </w:rPr>
          <w:t>)</w:t>
        </w:r>
      </w:hyperlink>
      <w:r w:rsidRPr="003859DE">
        <w:rPr>
          <w:sz w:val="22"/>
          <w:lang w:val="en-CA"/>
        </w:rPr>
        <w:t>.</w:t>
      </w:r>
      <w:r w:rsidR="0092302C">
        <w:rPr>
          <w:sz w:val="22"/>
          <w:lang w:val="en-CA"/>
        </w:rPr>
        <w:t xml:space="preserve"> </w:t>
      </w:r>
      <w:r w:rsidRPr="003859DE">
        <w:rPr>
          <w:i/>
          <w:iCs/>
          <w:sz w:val="22"/>
          <w:lang w:val="en-CA"/>
        </w:rPr>
        <w:t>Child Youth Services, 30</w:t>
      </w:r>
      <w:r w:rsidRPr="003859DE">
        <w:rPr>
          <w:sz w:val="22"/>
          <w:lang w:val="en-CA"/>
        </w:rPr>
        <w:t xml:space="preserve">(2), 216-228. </w:t>
      </w:r>
    </w:p>
    <w:p w14:paraId="7030DCB8" w14:textId="1C6973AB" w:rsidR="00E92E0F" w:rsidRPr="00EC3F95" w:rsidRDefault="00E92E0F" w:rsidP="00E92E0F">
      <w:pPr>
        <w:spacing w:after="240"/>
        <w:rPr>
          <w:rFonts w:eastAsia="Calibri" w:cs="Times New Roman"/>
          <w:sz w:val="22"/>
          <w:lang w:val="en-US"/>
        </w:rPr>
      </w:pPr>
      <w:proofErr w:type="spellStart"/>
      <w:r w:rsidRPr="00F96325">
        <w:rPr>
          <w:sz w:val="22"/>
          <w:lang w:val="en-US"/>
        </w:rPr>
        <w:t>Bjørknes</w:t>
      </w:r>
      <w:proofErr w:type="spellEnd"/>
      <w:r w:rsidRPr="00F96325">
        <w:rPr>
          <w:sz w:val="22"/>
          <w:lang w:val="en-US"/>
        </w:rPr>
        <w:t xml:space="preserve">, R., </w:t>
      </w:r>
      <w:proofErr w:type="spellStart"/>
      <w:r w:rsidRPr="00F96325">
        <w:rPr>
          <w:sz w:val="22"/>
          <w:lang w:val="en-US"/>
        </w:rPr>
        <w:t>Hukkelberg</w:t>
      </w:r>
      <w:proofErr w:type="spellEnd"/>
      <w:r w:rsidRPr="00F96325">
        <w:rPr>
          <w:sz w:val="22"/>
          <w:lang w:val="en-US"/>
        </w:rPr>
        <w:t xml:space="preserve">, S., Taraldsen, K. et </w:t>
      </w:r>
      <w:proofErr w:type="spellStart"/>
      <w:r w:rsidRPr="00F96325">
        <w:rPr>
          <w:sz w:val="22"/>
          <w:lang w:val="en-US"/>
        </w:rPr>
        <w:t>Høstmælingen</w:t>
      </w:r>
      <w:proofErr w:type="spellEnd"/>
      <w:r w:rsidRPr="00F96325">
        <w:rPr>
          <w:sz w:val="22"/>
          <w:lang w:val="en-US"/>
        </w:rPr>
        <w:t xml:space="preserve">, A. T. (2024). </w:t>
      </w:r>
      <w:hyperlink r:id="rId31" w:history="1">
        <w:r w:rsidR="0092302C">
          <w:rPr>
            <w:rStyle w:val="Hyperlink"/>
            <w:sz w:val="22"/>
            <w:lang w:val="en-CA"/>
          </w:rPr>
          <w:t xml:space="preserve">Does Multisystemic Therapy Change Criminogenic Risk Factors? A 10-Year Study Among Norwegian Youths With and Without Offenses (en anglais </w:t>
        </w:r>
        <w:proofErr w:type="spellStart"/>
        <w:r w:rsidR="0092302C">
          <w:rPr>
            <w:rStyle w:val="Hyperlink"/>
            <w:sz w:val="22"/>
            <w:lang w:val="en-CA"/>
          </w:rPr>
          <w:t>seulement</w:t>
        </w:r>
        <w:proofErr w:type="spellEnd"/>
        <w:r w:rsidR="0092302C">
          <w:rPr>
            <w:rStyle w:val="Hyperlink"/>
            <w:sz w:val="22"/>
            <w:lang w:val="en-CA"/>
          </w:rPr>
          <w:t>)</w:t>
        </w:r>
      </w:hyperlink>
      <w:r w:rsidRPr="003859DE">
        <w:rPr>
          <w:sz w:val="22"/>
          <w:lang w:val="en-CA"/>
        </w:rPr>
        <w:t>.</w:t>
      </w:r>
      <w:r w:rsidR="0092302C">
        <w:rPr>
          <w:sz w:val="22"/>
          <w:lang w:val="en-CA"/>
        </w:rPr>
        <w:t xml:space="preserve"> </w:t>
      </w:r>
      <w:r w:rsidRPr="00EC3F95">
        <w:rPr>
          <w:i/>
          <w:iCs/>
          <w:sz w:val="22"/>
          <w:lang w:val="en-US"/>
        </w:rPr>
        <w:t>Crime and Delinquency</w:t>
      </w:r>
      <w:r w:rsidRPr="00EC3F95">
        <w:rPr>
          <w:sz w:val="22"/>
          <w:lang w:val="en-US"/>
        </w:rPr>
        <w:t>, </w:t>
      </w:r>
      <w:r w:rsidRPr="00EC3F95">
        <w:rPr>
          <w:i/>
          <w:iCs/>
          <w:sz w:val="22"/>
          <w:lang w:val="en-US"/>
        </w:rPr>
        <w:t>0</w:t>
      </w:r>
      <w:r w:rsidRPr="00EC3F95">
        <w:rPr>
          <w:sz w:val="22"/>
          <w:lang w:val="en-US"/>
        </w:rPr>
        <w:t>(0)</w:t>
      </w:r>
      <w:r w:rsidR="009462B3" w:rsidRPr="00EC3F95">
        <w:rPr>
          <w:sz w:val="22"/>
          <w:lang w:val="en-US"/>
        </w:rPr>
        <w:t xml:space="preserve">. </w:t>
      </w:r>
    </w:p>
    <w:p w14:paraId="1D9083C5" w14:textId="112089FE" w:rsidR="00E92E0F" w:rsidRPr="003859DE" w:rsidRDefault="00E92E0F" w:rsidP="00E92E0F">
      <w:pPr>
        <w:spacing w:after="240"/>
        <w:rPr>
          <w:rFonts w:eastAsia="Calibri" w:cs="Times New Roman"/>
          <w:sz w:val="22"/>
          <w:lang w:val="en-CA"/>
        </w:rPr>
      </w:pPr>
      <w:r w:rsidRPr="00EC3F95">
        <w:rPr>
          <w:sz w:val="22"/>
          <w:lang w:val="en-US"/>
        </w:rPr>
        <w:t xml:space="preserve">Bonta, J. et Andrews, D. A. (2024). </w:t>
      </w:r>
      <w:r w:rsidRPr="003859DE">
        <w:rPr>
          <w:i/>
          <w:iCs/>
          <w:sz w:val="22"/>
          <w:lang w:val="en-CA"/>
        </w:rPr>
        <w:t>The Psychology of Criminal Conduct</w:t>
      </w:r>
      <w:r w:rsidRPr="003859DE">
        <w:rPr>
          <w:sz w:val="22"/>
          <w:lang w:val="en-CA"/>
        </w:rPr>
        <w:t xml:space="preserve"> (7</w:t>
      </w:r>
      <w:r w:rsidRPr="003859DE">
        <w:rPr>
          <w:sz w:val="22"/>
          <w:vertAlign w:val="superscript"/>
          <w:lang w:val="en-CA"/>
        </w:rPr>
        <w:t>e</w:t>
      </w:r>
      <w:r w:rsidRPr="003859DE">
        <w:rPr>
          <w:sz w:val="22"/>
          <w:lang w:val="en-CA"/>
        </w:rPr>
        <w:t> </w:t>
      </w:r>
      <w:proofErr w:type="spellStart"/>
      <w:r w:rsidRPr="003859DE">
        <w:rPr>
          <w:sz w:val="22"/>
          <w:lang w:val="en-CA"/>
        </w:rPr>
        <w:t>édition</w:t>
      </w:r>
      <w:proofErr w:type="spellEnd"/>
      <w:r w:rsidRPr="003859DE">
        <w:rPr>
          <w:sz w:val="22"/>
          <w:lang w:val="en-CA"/>
        </w:rPr>
        <w:t>)</w:t>
      </w:r>
      <w:r w:rsidR="0092302C">
        <w:rPr>
          <w:sz w:val="22"/>
          <w:lang w:val="en-CA"/>
        </w:rPr>
        <w:t xml:space="preserve"> (</w:t>
      </w:r>
      <w:r w:rsidR="0092302C" w:rsidRPr="002E17C3">
        <w:rPr>
          <w:sz w:val="22"/>
          <w:szCs w:val="18"/>
          <w:lang w:val="en-CA"/>
        </w:rPr>
        <w:t xml:space="preserve">en anglais </w:t>
      </w:r>
      <w:proofErr w:type="spellStart"/>
      <w:r w:rsidR="0092302C" w:rsidRPr="002E17C3">
        <w:rPr>
          <w:sz w:val="22"/>
          <w:szCs w:val="18"/>
          <w:lang w:val="en-CA"/>
        </w:rPr>
        <w:t>seulement</w:t>
      </w:r>
      <w:proofErr w:type="spellEnd"/>
      <w:r w:rsidR="0092302C">
        <w:rPr>
          <w:sz w:val="22"/>
          <w:szCs w:val="18"/>
          <w:lang w:val="en-CA"/>
        </w:rPr>
        <w:t>)</w:t>
      </w:r>
      <w:r w:rsidRPr="003859DE">
        <w:rPr>
          <w:sz w:val="22"/>
          <w:lang w:val="en-CA"/>
        </w:rPr>
        <w:t>.</w:t>
      </w:r>
      <w:r w:rsidR="00395FE2">
        <w:rPr>
          <w:sz w:val="22"/>
          <w:lang w:val="en-CA"/>
        </w:rPr>
        <w:t xml:space="preserve"> </w:t>
      </w:r>
      <w:r w:rsidRPr="003859DE">
        <w:rPr>
          <w:sz w:val="22"/>
          <w:lang w:val="en-CA"/>
        </w:rPr>
        <w:t>New York, NY: Routledge.</w:t>
      </w:r>
    </w:p>
    <w:p w14:paraId="4C1BE46C" w14:textId="1D0A32CE" w:rsidR="00E92E0F" w:rsidRPr="002E44F2" w:rsidRDefault="00E92E0F" w:rsidP="00E92E0F">
      <w:pPr>
        <w:spacing w:after="240"/>
        <w:rPr>
          <w:rFonts w:eastAsia="Calibri" w:cs="Times New Roman"/>
          <w:sz w:val="22"/>
        </w:rPr>
      </w:pPr>
      <w:proofErr w:type="spellStart"/>
      <w:r w:rsidRPr="00EC3F95">
        <w:rPr>
          <w:sz w:val="22"/>
          <w:lang w:val="fr-FR"/>
        </w:rPr>
        <w:t>Bruineman</w:t>
      </w:r>
      <w:proofErr w:type="spellEnd"/>
      <w:r w:rsidRPr="00EC3F95">
        <w:rPr>
          <w:sz w:val="22"/>
          <w:lang w:val="fr-FR"/>
        </w:rPr>
        <w:t xml:space="preserve">, M. (2018). </w:t>
      </w:r>
      <w:hyperlink r:id="rId32" w:history="1">
        <w:r w:rsidR="0092302C" w:rsidRPr="00EC3F95">
          <w:rPr>
            <w:rStyle w:val="Hyperlink"/>
            <w:i/>
            <w:iCs/>
            <w:sz w:val="22"/>
            <w:lang w:val="fr-FR"/>
          </w:rPr>
          <w:t xml:space="preserve">The right </w:t>
        </w:r>
        <w:proofErr w:type="spellStart"/>
        <w:r w:rsidR="0092302C" w:rsidRPr="00EC3F95">
          <w:rPr>
            <w:rStyle w:val="Hyperlink"/>
            <w:i/>
            <w:iCs/>
            <w:sz w:val="22"/>
            <w:lang w:val="fr-FR"/>
          </w:rPr>
          <w:t>price</w:t>
        </w:r>
        <w:proofErr w:type="spellEnd"/>
        <w:r w:rsidR="0092302C" w:rsidRPr="00EC3F95">
          <w:rPr>
            <w:rStyle w:val="Hyperlink"/>
            <w:i/>
            <w:iCs/>
            <w:sz w:val="22"/>
            <w:lang w:val="fr-FR"/>
          </w:rPr>
          <w:t xml:space="preserve"> (en anglais seulement)</w:t>
        </w:r>
      </w:hyperlink>
      <w:r w:rsidRPr="00EC3F95">
        <w:rPr>
          <w:sz w:val="22"/>
          <w:lang w:val="fr-FR"/>
        </w:rPr>
        <w:t>.</w:t>
      </w:r>
      <w:r w:rsidR="0092302C">
        <w:rPr>
          <w:sz w:val="22"/>
          <w:lang w:val="fr-FR"/>
        </w:rPr>
        <w:t xml:space="preserve"> </w:t>
      </w:r>
      <w:r w:rsidRPr="00F96325">
        <w:rPr>
          <w:sz w:val="22"/>
          <w:lang w:val="fr-FR"/>
        </w:rPr>
        <w:t xml:space="preserve">Canadian Lawyer Magazine. </w:t>
      </w:r>
      <w:r>
        <w:rPr>
          <w:sz w:val="22"/>
        </w:rPr>
        <w:t>Consulté le 1</w:t>
      </w:r>
      <w:r>
        <w:rPr>
          <w:sz w:val="22"/>
          <w:vertAlign w:val="superscript"/>
        </w:rPr>
        <w:t>er</w:t>
      </w:r>
      <w:r>
        <w:rPr>
          <w:sz w:val="22"/>
        </w:rPr>
        <w:t> août 2024.</w:t>
      </w:r>
    </w:p>
    <w:p w14:paraId="6516E47D" w14:textId="5CF92E8C" w:rsidR="00E92E0F" w:rsidRPr="003859DE" w:rsidRDefault="00E92E0F" w:rsidP="00E92E0F">
      <w:pPr>
        <w:spacing w:after="240"/>
        <w:rPr>
          <w:rFonts w:eastAsia="Calibri" w:cs="Times New Roman"/>
          <w:sz w:val="22"/>
          <w:lang w:val="en-CA"/>
        </w:rPr>
      </w:pPr>
      <w:r>
        <w:rPr>
          <w:sz w:val="22"/>
        </w:rPr>
        <w:t xml:space="preserve">Burke, J. D. et Loeber, R. (2015). </w:t>
      </w:r>
      <w:hyperlink r:id="rId33" w:history="1">
        <w:r w:rsidR="0092302C">
          <w:rPr>
            <w:rStyle w:val="Hyperlink"/>
            <w:sz w:val="22"/>
            <w:lang w:val="en-CA"/>
          </w:rPr>
          <w:t xml:space="preserve">The effectiveness of the Stop Now And Plan (SNAP®) program for boys at risk for violence and delinquency (en anglais </w:t>
        </w:r>
        <w:proofErr w:type="spellStart"/>
        <w:r w:rsidR="0092302C">
          <w:rPr>
            <w:rStyle w:val="Hyperlink"/>
            <w:sz w:val="22"/>
            <w:lang w:val="en-CA"/>
          </w:rPr>
          <w:t>seulement</w:t>
        </w:r>
        <w:proofErr w:type="spellEnd"/>
        <w:r w:rsidR="0092302C">
          <w:rPr>
            <w:rStyle w:val="Hyperlink"/>
            <w:sz w:val="22"/>
            <w:lang w:val="en-CA"/>
          </w:rPr>
          <w:t>)</w:t>
        </w:r>
      </w:hyperlink>
      <w:r w:rsidRPr="003859DE">
        <w:rPr>
          <w:sz w:val="22"/>
          <w:lang w:val="en-CA"/>
        </w:rPr>
        <w:t>. </w:t>
      </w:r>
      <w:r w:rsidRPr="003859DE">
        <w:rPr>
          <w:i/>
          <w:iCs/>
          <w:sz w:val="22"/>
          <w:lang w:val="en-CA"/>
        </w:rPr>
        <w:t>Prevention science: the official journal of the Society for Prevention Research</w:t>
      </w:r>
      <w:r w:rsidRPr="003859DE">
        <w:rPr>
          <w:sz w:val="22"/>
          <w:lang w:val="en-CA"/>
        </w:rPr>
        <w:t>, </w:t>
      </w:r>
      <w:r w:rsidRPr="003859DE">
        <w:rPr>
          <w:i/>
          <w:iCs/>
          <w:sz w:val="22"/>
          <w:lang w:val="en-CA"/>
        </w:rPr>
        <w:t>16</w:t>
      </w:r>
      <w:r w:rsidRPr="003859DE">
        <w:rPr>
          <w:sz w:val="22"/>
          <w:lang w:val="en-CA"/>
        </w:rPr>
        <w:t xml:space="preserve">(2), 242–253. </w:t>
      </w:r>
    </w:p>
    <w:p w14:paraId="3A4886C6" w14:textId="06A2F59D" w:rsidR="00E92E0F" w:rsidRPr="003859DE" w:rsidRDefault="00E92E0F" w:rsidP="00E92E0F">
      <w:pPr>
        <w:spacing w:after="240"/>
        <w:rPr>
          <w:rFonts w:eastAsia="Calibri" w:cs="Times New Roman"/>
          <w:sz w:val="22"/>
          <w:lang w:val="en-CA"/>
        </w:rPr>
      </w:pPr>
      <w:r w:rsidRPr="003859DE">
        <w:rPr>
          <w:sz w:val="22"/>
          <w:lang w:val="en-CA"/>
        </w:rPr>
        <w:t xml:space="preserve">Bushway, S. D. (2013). </w:t>
      </w:r>
      <w:hyperlink r:id="rId34" w:history="1">
        <w:r w:rsidR="0092302C">
          <w:rPr>
            <w:rStyle w:val="Hyperlink"/>
            <w:sz w:val="22"/>
            <w:lang w:val="en-CA"/>
          </w:rPr>
          <w:t xml:space="preserve">Life-course-persistent offenders (en anglais </w:t>
        </w:r>
        <w:proofErr w:type="spellStart"/>
        <w:r w:rsidR="0092302C">
          <w:rPr>
            <w:rStyle w:val="Hyperlink"/>
            <w:sz w:val="22"/>
            <w:lang w:val="en-CA"/>
          </w:rPr>
          <w:t>seulement</w:t>
        </w:r>
        <w:proofErr w:type="spellEnd"/>
        <w:r w:rsidR="0092302C">
          <w:rPr>
            <w:rStyle w:val="Hyperlink"/>
            <w:sz w:val="22"/>
            <w:lang w:val="en-CA"/>
          </w:rPr>
          <w:t>)</w:t>
        </w:r>
      </w:hyperlink>
      <w:r w:rsidRPr="003859DE">
        <w:rPr>
          <w:sz w:val="22"/>
          <w:lang w:val="en-CA"/>
        </w:rPr>
        <w:t>.</w:t>
      </w:r>
      <w:r w:rsidR="00395FE2">
        <w:rPr>
          <w:sz w:val="22"/>
          <w:lang w:val="en-CA"/>
        </w:rPr>
        <w:t xml:space="preserve"> </w:t>
      </w:r>
      <w:r w:rsidRPr="003859DE">
        <w:rPr>
          <w:sz w:val="22"/>
          <w:lang w:val="en-CA"/>
        </w:rPr>
        <w:t xml:space="preserve">Dans F. T. Cullen et P. Wilcox (dir.), </w:t>
      </w:r>
      <w:r w:rsidRPr="003859DE">
        <w:rPr>
          <w:i/>
          <w:iCs/>
          <w:sz w:val="22"/>
          <w:lang w:val="en-CA"/>
        </w:rPr>
        <w:t xml:space="preserve">The Oxford handbook of criminological theory </w:t>
      </w:r>
      <w:r w:rsidRPr="003859DE">
        <w:rPr>
          <w:sz w:val="22"/>
          <w:lang w:val="en-CA"/>
        </w:rPr>
        <w:t xml:space="preserve">(p. 189-204). </w:t>
      </w:r>
    </w:p>
    <w:p w14:paraId="0B671AF9" w14:textId="0C39FF32" w:rsidR="00E92E0F" w:rsidRPr="002E44F2" w:rsidRDefault="00E92E0F" w:rsidP="00E92E0F">
      <w:pPr>
        <w:spacing w:after="240"/>
        <w:rPr>
          <w:rFonts w:eastAsia="Calibri" w:cs="Times New Roman"/>
          <w:sz w:val="22"/>
        </w:rPr>
      </w:pPr>
      <w:r w:rsidRPr="003859DE">
        <w:rPr>
          <w:sz w:val="22"/>
          <w:lang w:val="en-CA"/>
        </w:rPr>
        <w:t xml:space="preserve">Canadian Centre of Integrative Psychology and Healthcare. </w:t>
      </w:r>
      <w:r>
        <w:rPr>
          <w:sz w:val="22"/>
        </w:rPr>
        <w:t xml:space="preserve">(s. d.). </w:t>
      </w:r>
      <w:hyperlink r:id="rId35" w:anchor=":~:text=Chartered%20Psychologistsandtext=Assessment%20%2D%20Fees%20will%20differ%20depending,under%20services%20for%20more%20information" w:history="1">
        <w:r w:rsidR="0092302C">
          <w:rPr>
            <w:rStyle w:val="Hyperlink"/>
            <w:i/>
            <w:iCs/>
            <w:sz w:val="22"/>
          </w:rPr>
          <w:t xml:space="preserve">Ontario </w:t>
        </w:r>
        <w:proofErr w:type="spellStart"/>
        <w:r w:rsidR="0092302C">
          <w:rPr>
            <w:rStyle w:val="Hyperlink"/>
            <w:i/>
            <w:iCs/>
            <w:sz w:val="22"/>
          </w:rPr>
          <w:t>fees</w:t>
        </w:r>
        <w:proofErr w:type="spellEnd"/>
        <w:r w:rsidR="0092302C">
          <w:rPr>
            <w:rStyle w:val="Hyperlink"/>
            <w:i/>
            <w:iCs/>
            <w:sz w:val="22"/>
          </w:rPr>
          <w:t xml:space="preserve"> (en anglais seulement)</w:t>
        </w:r>
      </w:hyperlink>
      <w:r>
        <w:rPr>
          <w:sz w:val="22"/>
        </w:rPr>
        <w:t>.</w:t>
      </w:r>
      <w:r w:rsidR="0092302C">
        <w:rPr>
          <w:sz w:val="22"/>
        </w:rPr>
        <w:t xml:space="preserve"> </w:t>
      </w:r>
      <w:r>
        <w:rPr>
          <w:sz w:val="22"/>
        </w:rPr>
        <w:t>Consulté le 1</w:t>
      </w:r>
      <w:r>
        <w:rPr>
          <w:sz w:val="22"/>
          <w:vertAlign w:val="superscript"/>
        </w:rPr>
        <w:t>er</w:t>
      </w:r>
      <w:r>
        <w:rPr>
          <w:sz w:val="22"/>
        </w:rPr>
        <w:t> août 2024.</w:t>
      </w:r>
    </w:p>
    <w:p w14:paraId="0D82690C" w14:textId="269361BA" w:rsidR="00E92E0F" w:rsidRPr="003859DE" w:rsidRDefault="00E92E0F" w:rsidP="00E92E0F">
      <w:pPr>
        <w:spacing w:after="240"/>
        <w:rPr>
          <w:rFonts w:eastAsia="Calibri" w:cs="Times New Roman"/>
          <w:sz w:val="22"/>
          <w:lang w:val="en-CA"/>
        </w:rPr>
      </w:pPr>
      <w:proofErr w:type="spellStart"/>
      <w:r>
        <w:rPr>
          <w:sz w:val="22"/>
        </w:rPr>
        <w:t>Carnochan</w:t>
      </w:r>
      <w:proofErr w:type="spellEnd"/>
      <w:r>
        <w:rPr>
          <w:sz w:val="22"/>
        </w:rPr>
        <w:t xml:space="preserve">, S., Lee, C. et Austin, M. J. (2013). </w:t>
      </w:r>
      <w:hyperlink r:id="rId36" w:history="1">
        <w:r w:rsidR="0092302C">
          <w:rPr>
            <w:rStyle w:val="Hyperlink"/>
            <w:sz w:val="22"/>
            <w:lang w:val="en-CA"/>
          </w:rPr>
          <w:t>Achieving timely reunification (en anglais seulement)</w:t>
        </w:r>
      </w:hyperlink>
      <w:r w:rsidRPr="003859DE">
        <w:rPr>
          <w:sz w:val="22"/>
          <w:lang w:val="en-CA"/>
        </w:rPr>
        <w:t>.</w:t>
      </w:r>
      <w:r w:rsidR="00395FE2">
        <w:rPr>
          <w:sz w:val="22"/>
          <w:lang w:val="en-CA"/>
        </w:rPr>
        <w:t xml:space="preserve"> </w:t>
      </w:r>
      <w:r w:rsidRPr="003859DE">
        <w:rPr>
          <w:i/>
          <w:iCs/>
          <w:sz w:val="22"/>
          <w:lang w:val="en-CA"/>
        </w:rPr>
        <w:t>Journal of Evidence-Based Social Work, 10</w:t>
      </w:r>
      <w:r w:rsidRPr="003859DE">
        <w:rPr>
          <w:sz w:val="22"/>
          <w:lang w:val="en-CA"/>
        </w:rPr>
        <w:t xml:space="preserve">, 179-195. </w:t>
      </w:r>
    </w:p>
    <w:p w14:paraId="5F04B9BD" w14:textId="6B90B8FD" w:rsidR="00E92E0F" w:rsidRPr="002E44F2" w:rsidRDefault="00E92E0F" w:rsidP="00E92E0F">
      <w:pPr>
        <w:spacing w:after="240"/>
        <w:rPr>
          <w:rFonts w:eastAsia="Calibri" w:cs="Times New Roman"/>
          <w:sz w:val="22"/>
        </w:rPr>
      </w:pPr>
      <w:r w:rsidRPr="003859DE">
        <w:rPr>
          <w:sz w:val="22"/>
          <w:lang w:val="en-CA"/>
        </w:rPr>
        <w:t xml:space="preserve">Charrier, L., van </w:t>
      </w:r>
      <w:proofErr w:type="spellStart"/>
      <w:r w:rsidRPr="003859DE">
        <w:rPr>
          <w:sz w:val="22"/>
          <w:lang w:val="en-CA"/>
        </w:rPr>
        <w:t>Dorsselaer</w:t>
      </w:r>
      <w:proofErr w:type="spellEnd"/>
      <w:r w:rsidRPr="003859DE">
        <w:rPr>
          <w:sz w:val="22"/>
          <w:lang w:val="en-CA"/>
        </w:rPr>
        <w:t xml:space="preserve">, S., Canale, N., Baska, T., </w:t>
      </w:r>
      <w:proofErr w:type="spellStart"/>
      <w:r w:rsidRPr="003859DE">
        <w:rPr>
          <w:sz w:val="22"/>
          <w:lang w:val="en-CA"/>
        </w:rPr>
        <w:t>Kilibarda</w:t>
      </w:r>
      <w:proofErr w:type="spellEnd"/>
      <w:r w:rsidRPr="003859DE">
        <w:rPr>
          <w:sz w:val="22"/>
          <w:lang w:val="en-CA"/>
        </w:rPr>
        <w:t xml:space="preserve">, B., </w:t>
      </w:r>
      <w:proofErr w:type="spellStart"/>
      <w:r w:rsidRPr="003859DE">
        <w:rPr>
          <w:sz w:val="22"/>
          <w:lang w:val="en-CA"/>
        </w:rPr>
        <w:t>Comoretto</w:t>
      </w:r>
      <w:proofErr w:type="spellEnd"/>
      <w:r w:rsidRPr="003859DE">
        <w:rPr>
          <w:sz w:val="22"/>
          <w:lang w:val="en-CA"/>
        </w:rPr>
        <w:t xml:space="preserve">, R. I., Galeotti, T., Brown, J. et Vieno, A. (2024). </w:t>
      </w:r>
      <w:hyperlink r:id="rId37" w:history="1">
        <w:r w:rsidR="0092302C">
          <w:rPr>
            <w:rStyle w:val="Hyperlink"/>
            <w:i/>
            <w:iCs/>
            <w:sz w:val="22"/>
            <w:lang w:val="en-CA"/>
          </w:rPr>
          <w:t xml:space="preserve">Health Behaviour in School-aged Children international report from the 2021/2022 survey, volume 3 -A focus on adolescent substance use in Europe, central Asia and Canada (en anglais </w:t>
        </w:r>
        <w:proofErr w:type="spellStart"/>
        <w:r w:rsidR="0092302C">
          <w:rPr>
            <w:rStyle w:val="Hyperlink"/>
            <w:i/>
            <w:iCs/>
            <w:sz w:val="22"/>
            <w:lang w:val="en-CA"/>
          </w:rPr>
          <w:t>seulement</w:t>
        </w:r>
        <w:proofErr w:type="spellEnd"/>
        <w:r w:rsidR="0092302C">
          <w:rPr>
            <w:rStyle w:val="Hyperlink"/>
            <w:i/>
            <w:iCs/>
            <w:sz w:val="22"/>
            <w:lang w:val="en-CA"/>
          </w:rPr>
          <w:t>)</w:t>
        </w:r>
      </w:hyperlink>
      <w:r w:rsidRPr="003859DE">
        <w:rPr>
          <w:i/>
          <w:iCs/>
          <w:sz w:val="22"/>
          <w:lang w:val="en-CA"/>
        </w:rPr>
        <w:t>.</w:t>
      </w:r>
      <w:r w:rsidR="00395FE2">
        <w:rPr>
          <w:i/>
          <w:iCs/>
          <w:sz w:val="22"/>
          <w:lang w:val="en-CA"/>
        </w:rPr>
        <w:t xml:space="preserve"> </w:t>
      </w:r>
      <w:r>
        <w:rPr>
          <w:sz w:val="22"/>
        </w:rPr>
        <w:t>Organisation mondiale de la Santé, région de l</w:t>
      </w:r>
      <w:r w:rsidR="00773922">
        <w:rPr>
          <w:sz w:val="22"/>
        </w:rPr>
        <w:t>’</w:t>
      </w:r>
      <w:r>
        <w:rPr>
          <w:sz w:val="22"/>
        </w:rPr>
        <w:t xml:space="preserve">Europe. </w:t>
      </w:r>
    </w:p>
    <w:p w14:paraId="53567355" w14:textId="6565CD29" w:rsidR="00E92E0F" w:rsidRPr="002E44F2" w:rsidRDefault="00E92E0F" w:rsidP="00E92E0F">
      <w:pPr>
        <w:spacing w:after="240"/>
        <w:rPr>
          <w:rFonts w:eastAsia="Calibri" w:cs="Times New Roman"/>
          <w:sz w:val="22"/>
        </w:rPr>
      </w:pPr>
      <w:r w:rsidRPr="00EC3F95">
        <w:rPr>
          <w:sz w:val="22"/>
          <w:lang w:val="fr-FR"/>
        </w:rPr>
        <w:t xml:space="preserve">Colbert, Y. (2020, 27 novembre). </w:t>
      </w:r>
      <w:hyperlink r:id="rId38" w:anchor=":~:text=Fees%20for%20ground%20ambulance%20for,ground%20ambulance%20service%20for%20seniors" w:history="1">
        <w:r w:rsidR="0092302C">
          <w:rPr>
            <w:rStyle w:val="Hyperlink"/>
            <w:i/>
            <w:iCs/>
            <w:sz w:val="22"/>
            <w:lang w:val="en-CA"/>
          </w:rPr>
          <w:t xml:space="preserve">‘My jaw dropped,’ says Ontario woman of $12K air ambulance bill in Nova Scotia (en anglais </w:t>
        </w:r>
        <w:proofErr w:type="spellStart"/>
        <w:r w:rsidR="0092302C">
          <w:rPr>
            <w:rStyle w:val="Hyperlink"/>
            <w:i/>
            <w:iCs/>
            <w:sz w:val="22"/>
            <w:lang w:val="en-CA"/>
          </w:rPr>
          <w:t>seulement</w:t>
        </w:r>
        <w:proofErr w:type="spellEnd"/>
        <w:r w:rsidR="0092302C">
          <w:rPr>
            <w:rStyle w:val="Hyperlink"/>
            <w:i/>
            <w:iCs/>
            <w:sz w:val="22"/>
            <w:lang w:val="en-CA"/>
          </w:rPr>
          <w:t>)</w:t>
        </w:r>
      </w:hyperlink>
      <w:r w:rsidRPr="003859DE">
        <w:rPr>
          <w:i/>
          <w:iCs/>
          <w:sz w:val="22"/>
          <w:lang w:val="en-CA"/>
        </w:rPr>
        <w:t>.</w:t>
      </w:r>
      <w:r w:rsidR="00395FE2">
        <w:rPr>
          <w:i/>
          <w:iCs/>
          <w:sz w:val="22"/>
          <w:lang w:val="en-CA"/>
        </w:rPr>
        <w:t xml:space="preserve"> </w:t>
      </w:r>
      <w:r>
        <w:rPr>
          <w:sz w:val="22"/>
        </w:rPr>
        <w:t>CBC.</w:t>
      </w:r>
    </w:p>
    <w:p w14:paraId="36935E65" w14:textId="3316BE53" w:rsidR="00E92E0F" w:rsidRPr="003859DE" w:rsidRDefault="00E92E0F" w:rsidP="00E92E0F">
      <w:pPr>
        <w:spacing w:after="240"/>
        <w:rPr>
          <w:rFonts w:eastAsia="Calibri" w:cs="Times New Roman"/>
          <w:sz w:val="22"/>
          <w:lang w:val="en-CA"/>
        </w:rPr>
      </w:pPr>
      <w:r>
        <w:rPr>
          <w:sz w:val="22"/>
        </w:rPr>
        <w:t xml:space="preserve">Connell, C. M., Vanderploeg, J. J., Katz, K. H., Caron, C., Saunders, L. et </w:t>
      </w:r>
      <w:proofErr w:type="spellStart"/>
      <w:r>
        <w:rPr>
          <w:sz w:val="22"/>
        </w:rPr>
        <w:t>Tebes</w:t>
      </w:r>
      <w:proofErr w:type="spellEnd"/>
      <w:r>
        <w:rPr>
          <w:sz w:val="22"/>
        </w:rPr>
        <w:t xml:space="preserve">, J. K. (2009). </w:t>
      </w:r>
      <w:hyperlink r:id="rId39" w:history="1">
        <w:r w:rsidR="0092302C" w:rsidRPr="006D40E9">
          <w:rPr>
            <w:rStyle w:val="Hyperlink"/>
            <w:sz w:val="22"/>
            <w:lang w:val="en-CA"/>
          </w:rPr>
          <w:t xml:space="preserve">Maltreatment following reunification: Predictors of subsequent child protective services contact after children return home (en anglais </w:t>
        </w:r>
        <w:proofErr w:type="spellStart"/>
        <w:r w:rsidR="0092302C" w:rsidRPr="006D40E9">
          <w:rPr>
            <w:rStyle w:val="Hyperlink"/>
            <w:sz w:val="22"/>
            <w:lang w:val="en-CA"/>
          </w:rPr>
          <w:t>seulement</w:t>
        </w:r>
        <w:proofErr w:type="spellEnd"/>
        <w:r w:rsidR="0092302C" w:rsidRPr="006D40E9">
          <w:rPr>
            <w:rStyle w:val="Hyperlink"/>
            <w:sz w:val="22"/>
            <w:lang w:val="en-CA"/>
          </w:rPr>
          <w:t>)</w:t>
        </w:r>
      </w:hyperlink>
      <w:r w:rsidRPr="003859DE">
        <w:rPr>
          <w:sz w:val="22"/>
          <w:lang w:val="en-CA"/>
        </w:rPr>
        <w:t>.</w:t>
      </w:r>
      <w:r w:rsidRPr="003859DE">
        <w:rPr>
          <w:i/>
          <w:iCs/>
          <w:sz w:val="22"/>
          <w:lang w:val="en-CA"/>
        </w:rPr>
        <w:t>Child Abuse and Neglect, 33</w:t>
      </w:r>
      <w:r w:rsidRPr="003859DE">
        <w:rPr>
          <w:sz w:val="22"/>
          <w:lang w:val="en-CA"/>
        </w:rPr>
        <w:t xml:space="preserve">(4). </w:t>
      </w:r>
    </w:p>
    <w:p w14:paraId="4E990C5A" w14:textId="1B159C1B" w:rsidR="00E92E0F" w:rsidRPr="003859DE" w:rsidRDefault="00E92E0F" w:rsidP="00E92E0F">
      <w:pPr>
        <w:spacing w:after="240"/>
        <w:rPr>
          <w:rFonts w:eastAsia="Calibri" w:cs="Times New Roman"/>
          <w:sz w:val="22"/>
          <w:lang w:val="en-CA"/>
        </w:rPr>
      </w:pPr>
      <w:r w:rsidRPr="003859DE">
        <w:rPr>
          <w:sz w:val="22"/>
          <w:lang w:val="en-CA"/>
        </w:rPr>
        <w:t xml:space="preserve">Constantino, J. N., Buchanan, G., Tandon, M., Bader, C. et Jonson-Reid, M. (2023). </w:t>
      </w:r>
      <w:hyperlink r:id="rId40" w:history="1">
        <w:r w:rsidR="0092302C">
          <w:rPr>
            <w:rStyle w:val="Hyperlink"/>
            <w:sz w:val="22"/>
            <w:lang w:val="en-CA"/>
          </w:rPr>
          <w:t xml:space="preserve">Reducing abuse and neglect recurrence among young foster children reunified with their families (en anglais </w:t>
        </w:r>
        <w:proofErr w:type="spellStart"/>
        <w:r w:rsidR="0092302C">
          <w:rPr>
            <w:rStyle w:val="Hyperlink"/>
            <w:sz w:val="22"/>
            <w:lang w:val="en-CA"/>
          </w:rPr>
          <w:t>seulement</w:t>
        </w:r>
        <w:proofErr w:type="spellEnd"/>
        <w:r w:rsidR="0092302C">
          <w:rPr>
            <w:rStyle w:val="Hyperlink"/>
            <w:sz w:val="22"/>
            <w:lang w:val="en-CA"/>
          </w:rPr>
          <w:t>)</w:t>
        </w:r>
      </w:hyperlink>
      <w:r w:rsidRPr="003859DE">
        <w:rPr>
          <w:sz w:val="22"/>
          <w:lang w:val="en-CA"/>
        </w:rPr>
        <w:t>.</w:t>
      </w:r>
      <w:r w:rsidR="00395FE2">
        <w:rPr>
          <w:sz w:val="22"/>
          <w:lang w:val="en-CA"/>
        </w:rPr>
        <w:t xml:space="preserve"> </w:t>
      </w:r>
      <w:proofErr w:type="spellStart"/>
      <w:r w:rsidRPr="003859DE">
        <w:rPr>
          <w:i/>
          <w:iCs/>
          <w:sz w:val="22"/>
          <w:lang w:val="en-CA"/>
        </w:rPr>
        <w:t>Prediatrics</w:t>
      </w:r>
      <w:proofErr w:type="spellEnd"/>
      <w:r w:rsidRPr="003859DE">
        <w:rPr>
          <w:i/>
          <w:iCs/>
          <w:sz w:val="22"/>
          <w:lang w:val="en-CA"/>
        </w:rPr>
        <w:t>, 152</w:t>
      </w:r>
      <w:r w:rsidRPr="003859DE">
        <w:rPr>
          <w:sz w:val="22"/>
          <w:lang w:val="en-CA"/>
        </w:rPr>
        <w:t xml:space="preserve">(3), e2022060118. </w:t>
      </w:r>
    </w:p>
    <w:p w14:paraId="607BB35B" w14:textId="582EE047" w:rsidR="00E92E0F" w:rsidRPr="002E44F2" w:rsidRDefault="00E92E0F" w:rsidP="00E92E0F">
      <w:pPr>
        <w:spacing w:after="240"/>
        <w:rPr>
          <w:rFonts w:eastAsia="Calibri" w:cs="Times New Roman"/>
          <w:sz w:val="22"/>
        </w:rPr>
      </w:pPr>
      <w:proofErr w:type="spellStart"/>
      <w:r w:rsidRPr="003859DE">
        <w:rPr>
          <w:sz w:val="22"/>
          <w:lang w:val="en-CA"/>
        </w:rPr>
        <w:t>CoParenter</w:t>
      </w:r>
      <w:proofErr w:type="spellEnd"/>
      <w:r w:rsidRPr="003859DE">
        <w:rPr>
          <w:sz w:val="22"/>
          <w:lang w:val="en-CA"/>
        </w:rPr>
        <w:t>. (2022, 21 </w:t>
      </w:r>
      <w:proofErr w:type="spellStart"/>
      <w:r w:rsidRPr="003859DE">
        <w:rPr>
          <w:sz w:val="22"/>
          <w:lang w:val="en-CA"/>
        </w:rPr>
        <w:t>juillet</w:t>
      </w:r>
      <w:proofErr w:type="spellEnd"/>
      <w:r w:rsidRPr="003859DE">
        <w:rPr>
          <w:sz w:val="22"/>
          <w:lang w:val="en-CA"/>
        </w:rPr>
        <w:t xml:space="preserve">). </w:t>
      </w:r>
      <w:hyperlink r:id="rId41" w:history="1">
        <w:r w:rsidR="0092302C">
          <w:rPr>
            <w:rStyle w:val="Hyperlink"/>
            <w:i/>
            <w:iCs/>
            <w:sz w:val="22"/>
            <w:lang w:val="en-CA"/>
          </w:rPr>
          <w:t xml:space="preserve">How much does a custody battle cost? </w:t>
        </w:r>
        <w:r w:rsidR="0092302C" w:rsidRPr="00EC3F95">
          <w:rPr>
            <w:rStyle w:val="Hyperlink"/>
            <w:i/>
            <w:iCs/>
            <w:sz w:val="22"/>
            <w:lang w:val="fr-FR"/>
          </w:rPr>
          <w:t>(en anglais seulement)</w:t>
        </w:r>
      </w:hyperlink>
      <w:r w:rsidRPr="00EC3F95">
        <w:rPr>
          <w:sz w:val="22"/>
          <w:lang w:val="fr-FR"/>
        </w:rPr>
        <w:t>.</w:t>
      </w:r>
      <w:r w:rsidR="00395FE2" w:rsidRPr="00EC3F95">
        <w:rPr>
          <w:sz w:val="22"/>
          <w:lang w:val="fr-FR"/>
        </w:rPr>
        <w:t xml:space="preserve"> </w:t>
      </w:r>
      <w:r>
        <w:rPr>
          <w:sz w:val="22"/>
        </w:rPr>
        <w:t>Consulté le 1</w:t>
      </w:r>
      <w:r>
        <w:rPr>
          <w:sz w:val="22"/>
          <w:vertAlign w:val="superscript"/>
        </w:rPr>
        <w:t>er</w:t>
      </w:r>
      <w:r>
        <w:rPr>
          <w:sz w:val="22"/>
        </w:rPr>
        <w:t> août 2024.</w:t>
      </w:r>
    </w:p>
    <w:p w14:paraId="049CA206" w14:textId="3219C9AE" w:rsidR="00E92E0F" w:rsidRPr="002E44F2" w:rsidRDefault="00E92E0F" w:rsidP="00E92E0F">
      <w:pPr>
        <w:spacing w:after="240"/>
        <w:rPr>
          <w:rFonts w:eastAsia="Calibri" w:cs="Times New Roman"/>
          <w:sz w:val="22"/>
        </w:rPr>
      </w:pPr>
      <w:r>
        <w:rPr>
          <w:sz w:val="22"/>
        </w:rPr>
        <w:t xml:space="preserve">Day, D. M., Koegl, C. J., Rossman, L. et Oziel, S. (2016). </w:t>
      </w:r>
      <w:hyperlink r:id="rId42" w:history="1">
        <w:r>
          <w:rPr>
            <w:rStyle w:val="Hyperlink"/>
            <w:i/>
            <w:iCs/>
            <w:sz w:val="22"/>
          </w:rPr>
          <w:t>Coûts des trajectoires criminelles d</w:t>
        </w:r>
        <w:r w:rsidR="00773922">
          <w:rPr>
            <w:rStyle w:val="Hyperlink"/>
            <w:i/>
            <w:iCs/>
            <w:sz w:val="22"/>
          </w:rPr>
          <w:t>’</w:t>
        </w:r>
        <w:r>
          <w:rPr>
            <w:rStyle w:val="Hyperlink"/>
            <w:i/>
            <w:iCs/>
            <w:sz w:val="22"/>
          </w:rPr>
          <w:t>un échantillon de délinquants de l</w:t>
        </w:r>
        <w:r w:rsidR="00773922">
          <w:rPr>
            <w:rStyle w:val="Hyperlink"/>
            <w:i/>
            <w:iCs/>
            <w:sz w:val="22"/>
          </w:rPr>
          <w:t>’</w:t>
        </w:r>
        <w:r>
          <w:rPr>
            <w:rStyle w:val="Hyperlink"/>
            <w:i/>
            <w:iCs/>
            <w:sz w:val="22"/>
          </w:rPr>
          <w:t>Ontario (2015-R011)</w:t>
        </w:r>
      </w:hyperlink>
      <w:r>
        <w:rPr>
          <w:i/>
          <w:iCs/>
          <w:sz w:val="22"/>
        </w:rPr>
        <w:t>.</w:t>
      </w:r>
      <w:r w:rsidR="00395FE2">
        <w:rPr>
          <w:i/>
          <w:iCs/>
          <w:sz w:val="22"/>
        </w:rPr>
        <w:t xml:space="preserve"> </w:t>
      </w:r>
      <w:r>
        <w:rPr>
          <w:sz w:val="22"/>
        </w:rPr>
        <w:t xml:space="preserve"> Sécurité publique Canada. </w:t>
      </w:r>
    </w:p>
    <w:p w14:paraId="08006C3E" w14:textId="4449633C" w:rsidR="00E92E0F" w:rsidRPr="002E44F2" w:rsidRDefault="00E92E0F" w:rsidP="00E92E0F">
      <w:pPr>
        <w:spacing w:after="240"/>
        <w:rPr>
          <w:rFonts w:eastAsia="Calibri" w:cs="Times New Roman"/>
          <w:sz w:val="22"/>
        </w:rPr>
      </w:pPr>
      <w:r>
        <w:rPr>
          <w:sz w:val="22"/>
        </w:rPr>
        <w:t xml:space="preserve">Dr. Bill. (s. d.). </w:t>
      </w:r>
      <w:hyperlink r:id="rId43" w:history="1">
        <w:r w:rsidR="0092302C">
          <w:rPr>
            <w:rStyle w:val="Hyperlink"/>
            <w:i/>
            <w:iCs/>
            <w:sz w:val="22"/>
          </w:rPr>
          <w:t xml:space="preserve">OHIP </w:t>
        </w:r>
        <w:proofErr w:type="spellStart"/>
        <w:r w:rsidR="0092302C">
          <w:rPr>
            <w:rStyle w:val="Hyperlink"/>
            <w:i/>
            <w:iCs/>
            <w:sz w:val="22"/>
          </w:rPr>
          <w:t>billing</w:t>
        </w:r>
        <w:proofErr w:type="spellEnd"/>
        <w:r w:rsidR="0092302C">
          <w:rPr>
            <w:rStyle w:val="Hyperlink"/>
            <w:i/>
            <w:iCs/>
            <w:sz w:val="22"/>
          </w:rPr>
          <w:t xml:space="preserve"> codes: </w:t>
        </w:r>
        <w:proofErr w:type="spellStart"/>
        <w:r w:rsidR="0092302C">
          <w:rPr>
            <w:rStyle w:val="Hyperlink"/>
            <w:i/>
            <w:iCs/>
            <w:sz w:val="22"/>
          </w:rPr>
          <w:t>Psychiatry</w:t>
        </w:r>
        <w:proofErr w:type="spellEnd"/>
        <w:r w:rsidR="0092302C">
          <w:rPr>
            <w:rStyle w:val="Hyperlink"/>
            <w:i/>
            <w:iCs/>
            <w:sz w:val="22"/>
          </w:rPr>
          <w:t xml:space="preserve"> (en anglais seulement)</w:t>
        </w:r>
      </w:hyperlink>
      <w:r>
        <w:rPr>
          <w:sz w:val="22"/>
        </w:rPr>
        <w:t>. Consulté le 1</w:t>
      </w:r>
      <w:r>
        <w:rPr>
          <w:sz w:val="22"/>
          <w:vertAlign w:val="superscript"/>
        </w:rPr>
        <w:t>er</w:t>
      </w:r>
      <w:r>
        <w:rPr>
          <w:sz w:val="22"/>
        </w:rPr>
        <w:t> août 2024.</w:t>
      </w:r>
    </w:p>
    <w:p w14:paraId="13453282" w14:textId="4B99E591" w:rsidR="00E92E0F" w:rsidRPr="002E44F2" w:rsidRDefault="00E92E0F" w:rsidP="00E92E0F">
      <w:pPr>
        <w:spacing w:after="240"/>
        <w:rPr>
          <w:rFonts w:eastAsia="Calibri" w:cs="Times New Roman"/>
          <w:sz w:val="22"/>
        </w:rPr>
      </w:pPr>
      <w:r>
        <w:rPr>
          <w:sz w:val="22"/>
        </w:rPr>
        <w:t xml:space="preserve">Ellingwood, H. (2016). </w:t>
      </w:r>
      <w:hyperlink r:id="rId44" w:history="1">
        <w:r>
          <w:rPr>
            <w:rStyle w:val="Hyperlink"/>
            <w:i/>
            <w:iCs/>
            <w:sz w:val="22"/>
          </w:rPr>
          <w:t>Une meilleure estimation des coûts liés aux services de police selon les types d</w:t>
        </w:r>
        <w:r w:rsidR="00773922">
          <w:rPr>
            <w:rStyle w:val="Hyperlink"/>
            <w:i/>
            <w:iCs/>
            <w:sz w:val="22"/>
          </w:rPr>
          <w:t>’</w:t>
        </w:r>
        <w:r>
          <w:rPr>
            <w:rStyle w:val="Hyperlink"/>
            <w:i/>
            <w:iCs/>
            <w:sz w:val="22"/>
          </w:rPr>
          <w:t>infraction (2015-R018)</w:t>
        </w:r>
      </w:hyperlink>
      <w:r>
        <w:rPr>
          <w:sz w:val="22"/>
        </w:rPr>
        <w:t xml:space="preserve">. Sécurité publique Canada. </w:t>
      </w:r>
    </w:p>
    <w:p w14:paraId="60AF709A" w14:textId="429B6157" w:rsidR="00E92E0F" w:rsidRPr="00EC3F95" w:rsidRDefault="00E92E0F" w:rsidP="00E92E0F">
      <w:pPr>
        <w:spacing w:after="240"/>
        <w:rPr>
          <w:rFonts w:eastAsia="Calibri" w:cs="Times New Roman"/>
          <w:sz w:val="22"/>
          <w:lang w:val="en-US"/>
        </w:rPr>
      </w:pPr>
      <w:r>
        <w:rPr>
          <w:sz w:val="22"/>
        </w:rPr>
        <w:t xml:space="preserve">EPS Family Health. (s. d.). </w:t>
      </w:r>
      <w:hyperlink r:id="rId45" w:history="1">
        <w:r w:rsidR="0092302C">
          <w:rPr>
            <w:rStyle w:val="Hyperlink"/>
            <w:i/>
            <w:iCs/>
            <w:sz w:val="22"/>
          </w:rPr>
          <w:t>Services (en anglais seulement)</w:t>
        </w:r>
      </w:hyperlink>
      <w:r>
        <w:rPr>
          <w:sz w:val="22"/>
        </w:rPr>
        <w:t xml:space="preserve">. </w:t>
      </w:r>
      <w:proofErr w:type="spellStart"/>
      <w:r w:rsidRPr="00EC3F95">
        <w:rPr>
          <w:sz w:val="22"/>
          <w:lang w:val="en-US"/>
        </w:rPr>
        <w:t>Consulté</w:t>
      </w:r>
      <w:proofErr w:type="spellEnd"/>
      <w:r w:rsidRPr="00EC3F95">
        <w:rPr>
          <w:sz w:val="22"/>
          <w:lang w:val="en-US"/>
        </w:rPr>
        <w:t xml:space="preserve"> le 1</w:t>
      </w:r>
      <w:r w:rsidRPr="00EC3F95">
        <w:rPr>
          <w:sz w:val="22"/>
          <w:vertAlign w:val="superscript"/>
          <w:lang w:val="en-US"/>
        </w:rPr>
        <w:t>er</w:t>
      </w:r>
      <w:r w:rsidRPr="00EC3F95">
        <w:rPr>
          <w:sz w:val="22"/>
          <w:lang w:val="en-US"/>
        </w:rPr>
        <w:t> </w:t>
      </w:r>
      <w:proofErr w:type="spellStart"/>
      <w:r w:rsidRPr="00EC3F95">
        <w:rPr>
          <w:sz w:val="22"/>
          <w:lang w:val="en-US"/>
        </w:rPr>
        <w:t>août</w:t>
      </w:r>
      <w:proofErr w:type="spellEnd"/>
      <w:r w:rsidRPr="00EC3F95">
        <w:rPr>
          <w:sz w:val="22"/>
          <w:lang w:val="en-US"/>
        </w:rPr>
        <w:t> 2024.</w:t>
      </w:r>
    </w:p>
    <w:p w14:paraId="457FB9CF" w14:textId="0A90505F" w:rsidR="00E92E0F" w:rsidRPr="003859DE" w:rsidRDefault="00E92E0F" w:rsidP="00E92E0F">
      <w:pPr>
        <w:spacing w:after="240"/>
        <w:rPr>
          <w:rFonts w:eastAsia="Calibri" w:cs="Times New Roman"/>
          <w:sz w:val="22"/>
          <w:lang w:val="en-CA"/>
        </w:rPr>
      </w:pPr>
      <w:r w:rsidRPr="003859DE">
        <w:rPr>
          <w:sz w:val="22"/>
          <w:lang w:val="en-CA"/>
        </w:rPr>
        <w:t xml:space="preserve">Farrington, D. P. (2005). Integrated cognitive antisocial personality theory. Dans </w:t>
      </w:r>
      <w:r w:rsidRPr="003859DE">
        <w:rPr>
          <w:i/>
          <w:iCs/>
          <w:sz w:val="22"/>
          <w:lang w:val="en-CA"/>
        </w:rPr>
        <w:t>Integrated Developmental and Life-course Theories of Offending</w:t>
      </w:r>
      <w:r w:rsidRPr="003859DE">
        <w:rPr>
          <w:sz w:val="22"/>
          <w:lang w:val="en-CA"/>
        </w:rPr>
        <w:t xml:space="preserve"> </w:t>
      </w:r>
      <w:r w:rsidR="0092302C">
        <w:rPr>
          <w:sz w:val="22"/>
          <w:lang w:val="en-CA"/>
        </w:rPr>
        <w:t>(</w:t>
      </w:r>
      <w:r w:rsidR="0092302C" w:rsidRPr="002E17C3">
        <w:rPr>
          <w:sz w:val="22"/>
          <w:szCs w:val="18"/>
          <w:lang w:val="en-CA"/>
        </w:rPr>
        <w:t xml:space="preserve">en anglais </w:t>
      </w:r>
      <w:proofErr w:type="spellStart"/>
      <w:r w:rsidR="0092302C" w:rsidRPr="002E17C3">
        <w:rPr>
          <w:sz w:val="22"/>
          <w:szCs w:val="18"/>
          <w:lang w:val="en-CA"/>
        </w:rPr>
        <w:t>seulement</w:t>
      </w:r>
      <w:proofErr w:type="spellEnd"/>
      <w:r w:rsidR="0092302C">
        <w:rPr>
          <w:sz w:val="22"/>
          <w:lang w:val="en-CA"/>
        </w:rPr>
        <w:t xml:space="preserve">) </w:t>
      </w:r>
      <w:r w:rsidRPr="003859DE">
        <w:rPr>
          <w:sz w:val="22"/>
          <w:lang w:val="en-CA"/>
        </w:rPr>
        <w:t>(p. 203-242).</w:t>
      </w:r>
      <w:r w:rsidR="00395FE2">
        <w:rPr>
          <w:sz w:val="22"/>
          <w:lang w:val="en-CA"/>
        </w:rPr>
        <w:t xml:space="preserve"> </w:t>
      </w:r>
      <w:r w:rsidRPr="003859DE">
        <w:rPr>
          <w:sz w:val="22"/>
          <w:lang w:val="en-CA"/>
        </w:rPr>
        <w:t>Transaction Publishers.</w:t>
      </w:r>
    </w:p>
    <w:p w14:paraId="50080953" w14:textId="07137F96" w:rsidR="00E92E0F" w:rsidRPr="003859DE" w:rsidRDefault="00E92E0F" w:rsidP="00E92E0F">
      <w:pPr>
        <w:spacing w:after="240"/>
        <w:rPr>
          <w:rFonts w:eastAsia="Calibri" w:cs="Times New Roman"/>
          <w:sz w:val="22"/>
          <w:lang w:val="en-CA"/>
        </w:rPr>
      </w:pPr>
      <w:r w:rsidRPr="003859DE">
        <w:rPr>
          <w:sz w:val="22"/>
          <w:lang w:val="en-CA"/>
        </w:rPr>
        <w:t xml:space="preserve">Farrington, D. P. (2019). </w:t>
      </w:r>
      <w:hyperlink r:id="rId46" w:history="1">
        <w:r w:rsidR="0092302C">
          <w:rPr>
            <w:rStyle w:val="Hyperlink"/>
            <w:sz w:val="22"/>
            <w:lang w:val="en-CA"/>
          </w:rPr>
          <w:t xml:space="preserve">The integrated cognitive antisocial potential (ICAP) theory: Past, present, and future (en anglais </w:t>
        </w:r>
        <w:proofErr w:type="spellStart"/>
        <w:r w:rsidR="0092302C">
          <w:rPr>
            <w:rStyle w:val="Hyperlink"/>
            <w:sz w:val="22"/>
            <w:lang w:val="en-CA"/>
          </w:rPr>
          <w:t>seulement</w:t>
        </w:r>
        <w:proofErr w:type="spellEnd"/>
        <w:r w:rsidR="0092302C">
          <w:rPr>
            <w:rStyle w:val="Hyperlink"/>
            <w:sz w:val="22"/>
            <w:lang w:val="en-CA"/>
          </w:rPr>
          <w:t>)</w:t>
        </w:r>
      </w:hyperlink>
      <w:r w:rsidRPr="003859DE">
        <w:rPr>
          <w:sz w:val="22"/>
          <w:lang w:val="en-CA"/>
        </w:rPr>
        <w:t>.</w:t>
      </w:r>
      <w:r w:rsidRPr="003859DE">
        <w:rPr>
          <w:i/>
          <w:iCs/>
          <w:sz w:val="22"/>
          <w:lang w:val="en-CA"/>
        </w:rPr>
        <w:t>Journal of Developmental and Life-Course Criminology</w:t>
      </w:r>
      <w:r w:rsidRPr="003859DE">
        <w:rPr>
          <w:sz w:val="22"/>
          <w:lang w:val="en-CA"/>
        </w:rPr>
        <w:t xml:space="preserve">, </w:t>
      </w:r>
      <w:r w:rsidRPr="003859DE">
        <w:rPr>
          <w:i/>
          <w:iCs/>
          <w:sz w:val="22"/>
          <w:lang w:val="en-CA"/>
        </w:rPr>
        <w:t>6</w:t>
      </w:r>
      <w:r w:rsidRPr="003859DE">
        <w:rPr>
          <w:sz w:val="22"/>
          <w:lang w:val="en-CA"/>
        </w:rPr>
        <w:t xml:space="preserve">(2), 172-187. </w:t>
      </w:r>
    </w:p>
    <w:p w14:paraId="5F5A87CC" w14:textId="49A9BF44" w:rsidR="00E92E0F" w:rsidRPr="00EC3F95" w:rsidRDefault="00E92E0F" w:rsidP="00E92E0F">
      <w:pPr>
        <w:spacing w:after="240"/>
        <w:rPr>
          <w:rFonts w:eastAsia="Calibri" w:cs="Times New Roman"/>
          <w:sz w:val="22"/>
          <w:lang w:val="fr-FR"/>
        </w:rPr>
      </w:pPr>
      <w:r w:rsidRPr="00EC3F95">
        <w:rPr>
          <w:sz w:val="22"/>
          <w:lang w:val="fr-FR"/>
        </w:rPr>
        <w:t xml:space="preserve">Font, S., Sattler, K. et Gershoff, E. (2018). </w:t>
      </w:r>
      <w:hyperlink r:id="rId47" w:history="1">
        <w:r w:rsidR="0092302C">
          <w:rPr>
            <w:rStyle w:val="Hyperlink"/>
            <w:sz w:val="22"/>
            <w:lang w:val="en-CA"/>
          </w:rPr>
          <w:t>When Home is Still Unsafe: From Family Reunification to Foster Care Reentry (en anglais seulement)</w:t>
        </w:r>
      </w:hyperlink>
      <w:r w:rsidRPr="003859DE">
        <w:rPr>
          <w:sz w:val="22"/>
          <w:lang w:val="en-CA"/>
        </w:rPr>
        <w:t>.</w:t>
      </w:r>
      <w:r w:rsidR="00395FE2">
        <w:rPr>
          <w:sz w:val="22"/>
          <w:lang w:val="en-CA"/>
        </w:rPr>
        <w:t xml:space="preserve"> </w:t>
      </w:r>
      <w:r w:rsidRPr="00EC3F95">
        <w:rPr>
          <w:i/>
          <w:iCs/>
          <w:sz w:val="22"/>
          <w:lang w:val="fr-FR"/>
        </w:rPr>
        <w:t>Journal of Marriage and the Family</w:t>
      </w:r>
      <w:r w:rsidRPr="00EC3F95">
        <w:rPr>
          <w:sz w:val="22"/>
          <w:lang w:val="fr-FR"/>
        </w:rPr>
        <w:t>, </w:t>
      </w:r>
      <w:r w:rsidRPr="00EC3F95">
        <w:rPr>
          <w:i/>
          <w:iCs/>
          <w:sz w:val="22"/>
          <w:lang w:val="fr-FR"/>
        </w:rPr>
        <w:t>80</w:t>
      </w:r>
      <w:r w:rsidRPr="00EC3F95">
        <w:rPr>
          <w:sz w:val="22"/>
          <w:lang w:val="fr-FR"/>
        </w:rPr>
        <w:t xml:space="preserve">(5), 1333-1343. </w:t>
      </w:r>
    </w:p>
    <w:p w14:paraId="2F18845D" w14:textId="77777777" w:rsidR="00E92E0F" w:rsidRPr="002E44F2" w:rsidRDefault="00E92E0F" w:rsidP="00E92E0F">
      <w:pPr>
        <w:spacing w:after="240"/>
        <w:rPr>
          <w:rFonts w:eastAsia="Calibri" w:cs="Times New Roman"/>
          <w:sz w:val="22"/>
        </w:rPr>
      </w:pPr>
      <w:r w:rsidRPr="00EC3F95">
        <w:rPr>
          <w:sz w:val="22"/>
          <w:lang w:val="fr-FR"/>
        </w:rPr>
        <w:t xml:space="preserve">Gabor, T. (2016). </w:t>
      </w:r>
      <w:hyperlink r:id="rId48" w:history="1">
        <w:r>
          <w:rPr>
            <w:rStyle w:val="Hyperlink"/>
            <w:i/>
            <w:iCs/>
            <w:sz w:val="22"/>
          </w:rPr>
          <w:t>(2015-R022) Coûts de la criminalité et des interventions du système de justice pénale</w:t>
        </w:r>
      </w:hyperlink>
      <w:r>
        <w:rPr>
          <w:sz w:val="22"/>
        </w:rPr>
        <w:t xml:space="preserve">. Sécurité publique Canada. </w:t>
      </w:r>
    </w:p>
    <w:p w14:paraId="5A9AA2CC" w14:textId="5D67F44C" w:rsidR="00E92E0F" w:rsidRPr="00B01441" w:rsidRDefault="00E92E0F" w:rsidP="00E92E0F">
      <w:pPr>
        <w:spacing w:after="240"/>
        <w:rPr>
          <w:rFonts w:eastAsia="Calibri" w:cs="Times New Roman"/>
          <w:sz w:val="22"/>
        </w:rPr>
      </w:pPr>
      <w:r>
        <w:rPr>
          <w:sz w:val="22"/>
        </w:rPr>
        <w:t xml:space="preserve">Gagnon, N. et Duncan, L. (2011). </w:t>
      </w:r>
      <w:proofErr w:type="spellStart"/>
      <w:r w:rsidRPr="00B01441">
        <w:rPr>
          <w:i/>
          <w:iCs/>
          <w:sz w:val="22"/>
        </w:rPr>
        <w:t>Northside</w:t>
      </w:r>
      <w:proofErr w:type="spellEnd"/>
      <w:r w:rsidRPr="00B01441">
        <w:rPr>
          <w:i/>
          <w:iCs/>
          <w:sz w:val="22"/>
        </w:rPr>
        <w:t xml:space="preserve"> </w:t>
      </w:r>
      <w:proofErr w:type="spellStart"/>
      <w:r w:rsidRPr="00B01441">
        <w:rPr>
          <w:i/>
          <w:iCs/>
          <w:sz w:val="22"/>
        </w:rPr>
        <w:t>Youth</w:t>
      </w:r>
      <w:proofErr w:type="spellEnd"/>
      <w:r w:rsidRPr="00B01441">
        <w:rPr>
          <w:i/>
          <w:iCs/>
          <w:sz w:val="22"/>
        </w:rPr>
        <w:t xml:space="preserve"> Inclusion Program </w:t>
      </w:r>
      <w:proofErr w:type="spellStart"/>
      <w:r w:rsidRPr="00B01441">
        <w:rPr>
          <w:i/>
          <w:iCs/>
          <w:sz w:val="22"/>
        </w:rPr>
        <w:t>Evaluation</w:t>
      </w:r>
      <w:proofErr w:type="spellEnd"/>
      <w:r w:rsidRPr="00B01441">
        <w:rPr>
          <w:i/>
          <w:iCs/>
          <w:sz w:val="22"/>
        </w:rPr>
        <w:t xml:space="preserve">: First </w:t>
      </w:r>
      <w:proofErr w:type="spellStart"/>
      <w:r w:rsidRPr="00B01441">
        <w:rPr>
          <w:i/>
          <w:iCs/>
          <w:sz w:val="22"/>
        </w:rPr>
        <w:t>Annual</w:t>
      </w:r>
      <w:proofErr w:type="spellEnd"/>
      <w:r w:rsidRPr="00B01441">
        <w:rPr>
          <w:i/>
          <w:iCs/>
          <w:sz w:val="22"/>
        </w:rPr>
        <w:t xml:space="preserve"> </w:t>
      </w:r>
      <w:proofErr w:type="spellStart"/>
      <w:r w:rsidRPr="00B01441">
        <w:rPr>
          <w:i/>
          <w:iCs/>
          <w:sz w:val="22"/>
        </w:rPr>
        <w:t>Evaluation</w:t>
      </w:r>
      <w:proofErr w:type="spellEnd"/>
      <w:r w:rsidRPr="00B01441">
        <w:rPr>
          <w:i/>
          <w:iCs/>
          <w:sz w:val="22"/>
        </w:rPr>
        <w:t xml:space="preserve"> Report</w:t>
      </w:r>
      <w:r w:rsidRPr="00B01441">
        <w:rPr>
          <w:sz w:val="22"/>
        </w:rPr>
        <w:t xml:space="preserve"> </w:t>
      </w:r>
      <w:r w:rsidR="0092302C">
        <w:rPr>
          <w:sz w:val="22"/>
        </w:rPr>
        <w:t>(</w:t>
      </w:r>
      <w:r w:rsidR="0092302C" w:rsidRPr="00EC3F95">
        <w:rPr>
          <w:sz w:val="22"/>
          <w:szCs w:val="18"/>
          <w:lang w:val="fr-FR"/>
        </w:rPr>
        <w:t>en anglais seulement</w:t>
      </w:r>
      <w:r w:rsidR="0092302C" w:rsidRPr="00B01441">
        <w:rPr>
          <w:sz w:val="22"/>
        </w:rPr>
        <w:t xml:space="preserve"> </w:t>
      </w:r>
      <w:r w:rsidR="0092302C">
        <w:rPr>
          <w:sz w:val="22"/>
        </w:rPr>
        <w:t>)</w:t>
      </w:r>
      <w:r w:rsidR="008E7559" w:rsidRPr="00B01441">
        <w:rPr>
          <w:sz w:val="22"/>
        </w:rPr>
        <w:t>-</w:t>
      </w:r>
      <w:r w:rsidRPr="00B01441">
        <w:rPr>
          <w:sz w:val="22"/>
        </w:rPr>
        <w:t>document inédit</w:t>
      </w:r>
      <w:r w:rsidR="008E7559" w:rsidRPr="00B01441">
        <w:rPr>
          <w:sz w:val="22"/>
        </w:rPr>
        <w:t>.</w:t>
      </w:r>
      <w:r w:rsidR="00395FE2">
        <w:rPr>
          <w:sz w:val="22"/>
        </w:rPr>
        <w:t xml:space="preserve"> </w:t>
      </w:r>
      <w:r w:rsidRPr="00B01441">
        <w:rPr>
          <w:sz w:val="22"/>
        </w:rPr>
        <w:t xml:space="preserve">Sécurité publique Canada. </w:t>
      </w:r>
    </w:p>
    <w:p w14:paraId="79646318" w14:textId="48AEEED1" w:rsidR="00E92E0F" w:rsidRPr="002E44F2" w:rsidRDefault="00E92E0F" w:rsidP="00E92E0F">
      <w:pPr>
        <w:spacing w:after="240"/>
        <w:rPr>
          <w:rFonts w:eastAsia="Calibri" w:cs="Times New Roman"/>
          <w:sz w:val="22"/>
        </w:rPr>
      </w:pPr>
      <w:r w:rsidRPr="00EC3F95">
        <w:rPr>
          <w:sz w:val="22"/>
        </w:rPr>
        <w:t xml:space="preserve">Gillespie, C. (2018, 15 octobre). </w:t>
      </w:r>
      <w:hyperlink r:id="rId49" w:history="1">
        <w:r w:rsidR="0092302C" w:rsidRPr="00EC3F95">
          <w:rPr>
            <w:rStyle w:val="Hyperlink"/>
            <w:i/>
            <w:iCs/>
            <w:sz w:val="22"/>
          </w:rPr>
          <w:t xml:space="preserve">The </w:t>
        </w:r>
        <w:proofErr w:type="spellStart"/>
        <w:r w:rsidR="0092302C" w:rsidRPr="00EC3F95">
          <w:rPr>
            <w:rStyle w:val="Hyperlink"/>
            <w:i/>
            <w:iCs/>
            <w:sz w:val="22"/>
          </w:rPr>
          <w:t>average</w:t>
        </w:r>
        <w:proofErr w:type="spellEnd"/>
        <w:r w:rsidR="0092302C" w:rsidRPr="00EC3F95">
          <w:rPr>
            <w:rStyle w:val="Hyperlink"/>
            <w:i/>
            <w:iCs/>
            <w:sz w:val="22"/>
          </w:rPr>
          <w:t xml:space="preserve"> </w:t>
        </w:r>
        <w:proofErr w:type="spellStart"/>
        <w:r w:rsidR="0092302C" w:rsidRPr="00EC3F95">
          <w:rPr>
            <w:rStyle w:val="Hyperlink"/>
            <w:i/>
            <w:iCs/>
            <w:sz w:val="22"/>
          </w:rPr>
          <w:t>cost</w:t>
        </w:r>
        <w:proofErr w:type="spellEnd"/>
        <w:r w:rsidR="0092302C" w:rsidRPr="00EC3F95">
          <w:rPr>
            <w:rStyle w:val="Hyperlink"/>
            <w:i/>
            <w:iCs/>
            <w:sz w:val="22"/>
          </w:rPr>
          <w:t xml:space="preserve"> of </w:t>
        </w:r>
        <w:proofErr w:type="spellStart"/>
        <w:r w:rsidR="0092302C" w:rsidRPr="00EC3F95">
          <w:rPr>
            <w:rStyle w:val="Hyperlink"/>
            <w:i/>
            <w:iCs/>
            <w:sz w:val="22"/>
          </w:rPr>
          <w:t>child</w:t>
        </w:r>
        <w:proofErr w:type="spellEnd"/>
        <w:r w:rsidR="0092302C" w:rsidRPr="00EC3F95">
          <w:rPr>
            <w:rStyle w:val="Hyperlink"/>
            <w:i/>
            <w:iCs/>
            <w:sz w:val="22"/>
          </w:rPr>
          <w:t xml:space="preserve"> </w:t>
        </w:r>
        <w:proofErr w:type="spellStart"/>
        <w:r w:rsidR="0092302C" w:rsidRPr="00EC3F95">
          <w:rPr>
            <w:rStyle w:val="Hyperlink"/>
            <w:i/>
            <w:iCs/>
            <w:sz w:val="22"/>
          </w:rPr>
          <w:t>custody</w:t>
        </w:r>
        <w:proofErr w:type="spellEnd"/>
        <w:r w:rsidR="0092302C" w:rsidRPr="00EC3F95">
          <w:rPr>
            <w:rStyle w:val="Hyperlink"/>
            <w:i/>
            <w:iCs/>
            <w:sz w:val="22"/>
          </w:rPr>
          <w:t xml:space="preserve"> (en anglais seulement)</w:t>
        </w:r>
      </w:hyperlink>
      <w:r w:rsidRPr="00EC3F95">
        <w:rPr>
          <w:sz w:val="22"/>
        </w:rPr>
        <w:t xml:space="preserve">. </w:t>
      </w:r>
      <w:r>
        <w:rPr>
          <w:sz w:val="22"/>
        </w:rPr>
        <w:t xml:space="preserve">Law for </w:t>
      </w:r>
      <w:proofErr w:type="spellStart"/>
      <w:r>
        <w:rPr>
          <w:sz w:val="22"/>
        </w:rPr>
        <w:t>Families</w:t>
      </w:r>
      <w:proofErr w:type="spellEnd"/>
      <w:r>
        <w:rPr>
          <w:sz w:val="22"/>
        </w:rPr>
        <w:t xml:space="preserve">. </w:t>
      </w:r>
    </w:p>
    <w:p w14:paraId="1B3A7AA5" w14:textId="03EA2088" w:rsidR="00E92E0F" w:rsidRPr="002E44F2" w:rsidRDefault="00E92E0F" w:rsidP="00E92E0F">
      <w:pPr>
        <w:spacing w:after="240"/>
        <w:rPr>
          <w:rFonts w:eastAsia="Calibri" w:cs="Times New Roman"/>
          <w:sz w:val="22"/>
        </w:rPr>
      </w:pPr>
      <w:r>
        <w:rPr>
          <w:sz w:val="22"/>
        </w:rPr>
        <w:t xml:space="preserve">Santé Canada. (2025). </w:t>
      </w:r>
      <w:hyperlink r:id="rId50" w:history="1">
        <w:r>
          <w:rPr>
            <w:rStyle w:val="Hyperlink"/>
            <w:i/>
            <w:iCs/>
            <w:sz w:val="22"/>
          </w:rPr>
          <w:t>Consommation d</w:t>
        </w:r>
        <w:r w:rsidR="00773922">
          <w:rPr>
            <w:rStyle w:val="Hyperlink"/>
            <w:i/>
            <w:iCs/>
            <w:sz w:val="22"/>
          </w:rPr>
          <w:t>’</w:t>
        </w:r>
        <w:r>
          <w:rPr>
            <w:rStyle w:val="Hyperlink"/>
            <w:i/>
            <w:iCs/>
            <w:sz w:val="22"/>
          </w:rPr>
          <w:t>alcool et de drogues chez les élèves au Canada, 2023-2024 : Principales constatations de l</w:t>
        </w:r>
        <w:r w:rsidR="00773922">
          <w:rPr>
            <w:rStyle w:val="Hyperlink"/>
            <w:i/>
            <w:iCs/>
            <w:sz w:val="22"/>
          </w:rPr>
          <w:t>’</w:t>
        </w:r>
        <w:r>
          <w:rPr>
            <w:rStyle w:val="Hyperlink"/>
            <w:i/>
            <w:iCs/>
            <w:sz w:val="22"/>
          </w:rPr>
          <w:t>Enquête canadienne sur l</w:t>
        </w:r>
        <w:r w:rsidR="00773922">
          <w:rPr>
            <w:rStyle w:val="Hyperlink"/>
            <w:i/>
            <w:iCs/>
            <w:sz w:val="22"/>
          </w:rPr>
          <w:t>’</w:t>
        </w:r>
        <w:r>
          <w:rPr>
            <w:rStyle w:val="Hyperlink"/>
            <w:i/>
            <w:iCs/>
            <w:sz w:val="22"/>
          </w:rPr>
          <w:t>alcool et les drogues chez les élèves</w:t>
        </w:r>
      </w:hyperlink>
      <w:r>
        <w:rPr>
          <w:i/>
          <w:iCs/>
          <w:sz w:val="22"/>
        </w:rPr>
        <w:t xml:space="preserve">. </w:t>
      </w:r>
    </w:p>
    <w:p w14:paraId="2D7FC736" w14:textId="33901E1C" w:rsidR="00E92E0F" w:rsidRPr="003859DE" w:rsidRDefault="00E92E0F" w:rsidP="00E92E0F">
      <w:pPr>
        <w:spacing w:after="240"/>
        <w:rPr>
          <w:rFonts w:eastAsia="Calibri" w:cs="Times New Roman"/>
          <w:sz w:val="22"/>
          <w:lang w:val="en-CA"/>
        </w:rPr>
      </w:pPr>
      <w:r>
        <w:rPr>
          <w:sz w:val="22"/>
        </w:rPr>
        <w:t xml:space="preserve">Jones, N. J., Brown, S. L., Robinson, D. et Frey, D. (2016). </w:t>
      </w:r>
      <w:hyperlink r:id="rId51" w:history="1">
        <w:r w:rsidR="0092302C">
          <w:rPr>
            <w:rStyle w:val="Hyperlink"/>
            <w:sz w:val="22"/>
            <w:lang w:val="en-CA"/>
          </w:rPr>
          <w:t xml:space="preserve">Validity of the youth assessment and screening instrument: A juvenile justice tool incorporating risks, needs, and strengths (en anglais </w:t>
        </w:r>
        <w:proofErr w:type="spellStart"/>
        <w:r w:rsidR="0092302C">
          <w:rPr>
            <w:rStyle w:val="Hyperlink"/>
            <w:sz w:val="22"/>
            <w:lang w:val="en-CA"/>
          </w:rPr>
          <w:t>seulement</w:t>
        </w:r>
        <w:proofErr w:type="spellEnd"/>
        <w:r w:rsidR="0092302C">
          <w:rPr>
            <w:rStyle w:val="Hyperlink"/>
            <w:sz w:val="22"/>
            <w:lang w:val="en-CA"/>
          </w:rPr>
          <w:t>)</w:t>
        </w:r>
      </w:hyperlink>
      <w:r w:rsidRPr="003859DE">
        <w:rPr>
          <w:sz w:val="22"/>
          <w:lang w:val="en-CA"/>
        </w:rPr>
        <w:t>.</w:t>
      </w:r>
      <w:r w:rsidR="00395FE2">
        <w:rPr>
          <w:sz w:val="22"/>
          <w:lang w:val="en-CA"/>
        </w:rPr>
        <w:t xml:space="preserve"> </w:t>
      </w:r>
      <w:r w:rsidRPr="003859DE">
        <w:rPr>
          <w:i/>
          <w:iCs/>
          <w:sz w:val="22"/>
          <w:lang w:val="en-CA"/>
        </w:rPr>
        <w:t>Law and Human Behavior, 40</w:t>
      </w:r>
      <w:r w:rsidRPr="003859DE">
        <w:rPr>
          <w:sz w:val="22"/>
          <w:lang w:val="en-CA"/>
        </w:rPr>
        <w:t xml:space="preserve">(2), 182-194. </w:t>
      </w:r>
    </w:p>
    <w:p w14:paraId="1A0A3018" w14:textId="7813F2C1" w:rsidR="00E92E0F" w:rsidRPr="002E44F2" w:rsidRDefault="00E92E0F" w:rsidP="00E92E0F">
      <w:pPr>
        <w:spacing w:after="240"/>
        <w:rPr>
          <w:rFonts w:eastAsia="Calibri" w:cs="Times New Roman"/>
          <w:sz w:val="22"/>
        </w:rPr>
      </w:pPr>
      <w:r w:rsidRPr="003859DE">
        <w:rPr>
          <w:sz w:val="22"/>
          <w:lang w:val="en-CA"/>
        </w:rPr>
        <w:t xml:space="preserve">Koegl, C. J., Farrington, D. P., </w:t>
      </w:r>
      <w:proofErr w:type="spellStart"/>
      <w:r w:rsidRPr="003859DE">
        <w:rPr>
          <w:sz w:val="22"/>
          <w:lang w:val="en-CA"/>
        </w:rPr>
        <w:t>Augimeri</w:t>
      </w:r>
      <w:proofErr w:type="spellEnd"/>
      <w:r w:rsidRPr="003859DE">
        <w:rPr>
          <w:sz w:val="22"/>
          <w:lang w:val="en-CA"/>
        </w:rPr>
        <w:t xml:space="preserve">, L. K. et Day, D. M. (2007). </w:t>
      </w:r>
      <w:hyperlink r:id="rId52" w:history="1">
        <w:r w:rsidRPr="0092302C">
          <w:rPr>
            <w:rStyle w:val="Hyperlink"/>
            <w:sz w:val="22"/>
            <w:lang w:val="en-CA"/>
          </w:rPr>
          <w:t>Evaluation of a targeted cognitive-behavioral program for children with conduct problems – The SNAP® Under 12 Outreach Project: Service intensity, age, and gender effects on short- and long-term outcomes</w:t>
        </w:r>
        <w:r w:rsidR="0092302C" w:rsidRPr="0092302C">
          <w:rPr>
            <w:rStyle w:val="Hyperlink"/>
            <w:sz w:val="22"/>
            <w:lang w:val="en-CA"/>
          </w:rPr>
          <w:t xml:space="preserve"> (</w:t>
        </w:r>
        <w:r w:rsidR="0092302C" w:rsidRPr="0092302C">
          <w:rPr>
            <w:rStyle w:val="Hyperlink"/>
            <w:sz w:val="22"/>
            <w:szCs w:val="18"/>
            <w:lang w:val="en-CA"/>
          </w:rPr>
          <w:t xml:space="preserve">en anglais </w:t>
        </w:r>
        <w:proofErr w:type="spellStart"/>
        <w:r w:rsidR="0092302C" w:rsidRPr="0092302C">
          <w:rPr>
            <w:rStyle w:val="Hyperlink"/>
            <w:sz w:val="22"/>
            <w:szCs w:val="18"/>
            <w:lang w:val="en-CA"/>
          </w:rPr>
          <w:t>seulement</w:t>
        </w:r>
        <w:proofErr w:type="spellEnd"/>
        <w:r w:rsidR="0092302C" w:rsidRPr="0092302C">
          <w:rPr>
            <w:rStyle w:val="Hyperlink"/>
            <w:sz w:val="22"/>
            <w:szCs w:val="18"/>
            <w:lang w:val="en-CA"/>
          </w:rPr>
          <w:t>)</w:t>
        </w:r>
      </w:hyperlink>
      <w:r w:rsidRPr="003859DE">
        <w:rPr>
          <w:sz w:val="22"/>
          <w:lang w:val="en-CA"/>
        </w:rPr>
        <w:t>.</w:t>
      </w:r>
      <w:r w:rsidR="00395FE2">
        <w:rPr>
          <w:sz w:val="22"/>
          <w:lang w:val="en-CA"/>
        </w:rPr>
        <w:t xml:space="preserve"> </w:t>
      </w:r>
      <w:proofErr w:type="spellStart"/>
      <w:r>
        <w:rPr>
          <w:i/>
          <w:iCs/>
          <w:sz w:val="22"/>
        </w:rPr>
        <w:t>Clinical</w:t>
      </w:r>
      <w:proofErr w:type="spellEnd"/>
      <w:r>
        <w:rPr>
          <w:i/>
          <w:iCs/>
          <w:sz w:val="22"/>
        </w:rPr>
        <w:t xml:space="preserve"> Child Psychology and </w:t>
      </w:r>
      <w:proofErr w:type="spellStart"/>
      <w:r>
        <w:rPr>
          <w:i/>
          <w:iCs/>
          <w:sz w:val="22"/>
        </w:rPr>
        <w:t>Psychiatry</w:t>
      </w:r>
      <w:proofErr w:type="spellEnd"/>
      <w:r>
        <w:rPr>
          <w:i/>
          <w:iCs/>
          <w:sz w:val="22"/>
        </w:rPr>
        <w:t xml:space="preserve"> Copyright, 13</w:t>
      </w:r>
      <w:r>
        <w:rPr>
          <w:sz w:val="22"/>
        </w:rPr>
        <w:t>(3)</w:t>
      </w:r>
      <w:r>
        <w:rPr>
          <w:i/>
          <w:iCs/>
          <w:sz w:val="22"/>
        </w:rPr>
        <w:t xml:space="preserve">, </w:t>
      </w:r>
      <w:r>
        <w:rPr>
          <w:sz w:val="22"/>
        </w:rPr>
        <w:t>419-434.</w:t>
      </w:r>
    </w:p>
    <w:p w14:paraId="13E3DB84" w14:textId="3A75809B" w:rsidR="00E92E0F" w:rsidRPr="002E44F2" w:rsidRDefault="00E92E0F" w:rsidP="00E92E0F">
      <w:pPr>
        <w:spacing w:after="240"/>
        <w:rPr>
          <w:rFonts w:eastAsia="Calibri" w:cs="Times New Roman"/>
          <w:i/>
          <w:iCs/>
          <w:sz w:val="22"/>
        </w:rPr>
      </w:pPr>
      <w:r>
        <w:rPr>
          <w:sz w:val="22"/>
        </w:rPr>
        <w:t>Centre d</w:t>
      </w:r>
      <w:r w:rsidR="00773922">
        <w:rPr>
          <w:sz w:val="22"/>
        </w:rPr>
        <w:t>’</w:t>
      </w:r>
      <w:r>
        <w:rPr>
          <w:sz w:val="22"/>
        </w:rPr>
        <w:t xml:space="preserve">action pour la sécurité du revenu. (s. d.). </w:t>
      </w:r>
      <w:hyperlink r:id="rId53" w:history="1">
        <w:r>
          <w:rPr>
            <w:rStyle w:val="Hyperlink"/>
            <w:i/>
            <w:iCs/>
            <w:sz w:val="22"/>
          </w:rPr>
          <w:t>Taux actuels des prestations d</w:t>
        </w:r>
        <w:r w:rsidR="00773922">
          <w:rPr>
            <w:rStyle w:val="Hyperlink"/>
            <w:i/>
            <w:iCs/>
            <w:sz w:val="22"/>
          </w:rPr>
          <w:t>’</w:t>
        </w:r>
        <w:r>
          <w:rPr>
            <w:rStyle w:val="Hyperlink"/>
            <w:i/>
            <w:iCs/>
            <w:sz w:val="22"/>
          </w:rPr>
          <w:t>Ontario au travail et du Programme ontarien de soutien aux personnes handicapées, et de la Prestation ontarienne pour enfants</w:t>
        </w:r>
      </w:hyperlink>
      <w:r>
        <w:rPr>
          <w:i/>
          <w:iCs/>
          <w:sz w:val="22"/>
        </w:rPr>
        <w:t xml:space="preserve">. </w:t>
      </w:r>
      <w:r>
        <w:rPr>
          <w:sz w:val="22"/>
        </w:rPr>
        <w:t>Consulté le 1</w:t>
      </w:r>
      <w:r>
        <w:rPr>
          <w:sz w:val="22"/>
          <w:vertAlign w:val="superscript"/>
        </w:rPr>
        <w:t>er</w:t>
      </w:r>
      <w:r>
        <w:rPr>
          <w:sz w:val="22"/>
        </w:rPr>
        <w:t> août 2024.</w:t>
      </w:r>
    </w:p>
    <w:p w14:paraId="276925C8" w14:textId="29D5CAC2" w:rsidR="00E92E0F" w:rsidRPr="003859DE" w:rsidRDefault="00E92E0F" w:rsidP="00E92E0F">
      <w:pPr>
        <w:spacing w:after="240"/>
        <w:rPr>
          <w:rFonts w:eastAsia="Calibri" w:cs="Times New Roman"/>
          <w:sz w:val="22"/>
          <w:lang w:val="en-CA"/>
        </w:rPr>
      </w:pPr>
      <w:r>
        <w:rPr>
          <w:sz w:val="22"/>
        </w:rPr>
        <w:t xml:space="preserve">LaBrenz, C. A., Baiden, P., Faulkner, M. et Fong, R. (2020). </w:t>
      </w:r>
      <w:hyperlink r:id="rId54" w:history="1">
        <w:r w:rsidR="0092302C">
          <w:rPr>
            <w:rStyle w:val="Hyperlink"/>
            <w:sz w:val="22"/>
            <w:lang w:val="en-CA"/>
          </w:rPr>
          <w:t xml:space="preserve">Service utilization and association with recurrences of child maltreatment post-reunification (en anglais </w:t>
        </w:r>
        <w:proofErr w:type="spellStart"/>
        <w:r w:rsidR="0092302C">
          <w:rPr>
            <w:rStyle w:val="Hyperlink"/>
            <w:sz w:val="22"/>
            <w:lang w:val="en-CA"/>
          </w:rPr>
          <w:t>seulement</w:t>
        </w:r>
        <w:proofErr w:type="spellEnd"/>
        <w:r w:rsidR="0092302C">
          <w:rPr>
            <w:rStyle w:val="Hyperlink"/>
            <w:sz w:val="22"/>
            <w:lang w:val="en-CA"/>
          </w:rPr>
          <w:t>)</w:t>
        </w:r>
      </w:hyperlink>
      <w:r w:rsidRPr="003859DE">
        <w:rPr>
          <w:sz w:val="22"/>
          <w:lang w:val="en-CA"/>
        </w:rPr>
        <w:t>.</w:t>
      </w:r>
      <w:r w:rsidR="0092302C" w:rsidRPr="003859DE" w:rsidDel="0092302C">
        <w:rPr>
          <w:sz w:val="22"/>
          <w:lang w:val="en-CA"/>
        </w:rPr>
        <w:t xml:space="preserve"> </w:t>
      </w:r>
      <w:r w:rsidRPr="003859DE">
        <w:rPr>
          <w:i/>
          <w:iCs/>
          <w:sz w:val="22"/>
          <w:lang w:val="en-CA"/>
        </w:rPr>
        <w:t>Journal of Public Child Welfare</w:t>
      </w:r>
      <w:r w:rsidRPr="003859DE">
        <w:rPr>
          <w:sz w:val="22"/>
          <w:lang w:val="en-CA"/>
        </w:rPr>
        <w:t>, </w:t>
      </w:r>
      <w:r w:rsidRPr="003859DE">
        <w:rPr>
          <w:i/>
          <w:iCs/>
          <w:sz w:val="22"/>
          <w:lang w:val="en-CA"/>
        </w:rPr>
        <w:t>15</w:t>
      </w:r>
      <w:r w:rsidRPr="003859DE">
        <w:rPr>
          <w:sz w:val="22"/>
          <w:lang w:val="en-CA"/>
        </w:rPr>
        <w:t xml:space="preserve">(1), 52-77. </w:t>
      </w:r>
    </w:p>
    <w:p w14:paraId="07DB206F" w14:textId="01EEE6C4" w:rsidR="00E92E0F" w:rsidRPr="00EC3F95" w:rsidRDefault="00E92E0F" w:rsidP="00E92E0F">
      <w:pPr>
        <w:spacing w:after="240"/>
        <w:rPr>
          <w:rFonts w:eastAsia="Calibri" w:cs="Times New Roman"/>
          <w:sz w:val="22"/>
          <w:lang w:val="en-US"/>
        </w:rPr>
      </w:pPr>
      <w:r w:rsidRPr="003859DE">
        <w:rPr>
          <w:sz w:val="22"/>
          <w:lang w:val="en-CA"/>
        </w:rPr>
        <w:t xml:space="preserve">LaBrenz, C. A., Fong, R. et Cubbin, C. (2020). </w:t>
      </w:r>
      <w:hyperlink r:id="rId55" w:history="1">
        <w:r w:rsidR="0092302C">
          <w:rPr>
            <w:rStyle w:val="Hyperlink"/>
            <w:sz w:val="22"/>
            <w:lang w:val="en-CA"/>
          </w:rPr>
          <w:t xml:space="preserve">The road to reunification: Family- and state system-factors associated with successful reunification for children ages zero-to-five (en anglais </w:t>
        </w:r>
        <w:proofErr w:type="spellStart"/>
        <w:r w:rsidR="0092302C">
          <w:rPr>
            <w:rStyle w:val="Hyperlink"/>
            <w:sz w:val="22"/>
            <w:lang w:val="en-CA"/>
          </w:rPr>
          <w:t>seulement</w:t>
        </w:r>
        <w:proofErr w:type="spellEnd"/>
        <w:r w:rsidR="0092302C">
          <w:rPr>
            <w:rStyle w:val="Hyperlink"/>
            <w:sz w:val="22"/>
            <w:lang w:val="en-CA"/>
          </w:rPr>
          <w:t>)</w:t>
        </w:r>
      </w:hyperlink>
      <w:r w:rsidR="0092302C">
        <w:rPr>
          <w:sz w:val="22"/>
          <w:lang w:val="en-CA"/>
        </w:rPr>
        <w:t>.</w:t>
      </w:r>
      <w:r w:rsidR="00395FE2" w:rsidRPr="00EC3F95">
        <w:rPr>
          <w:sz w:val="22"/>
          <w:lang w:val="en-US"/>
        </w:rPr>
        <w:t xml:space="preserve"> </w:t>
      </w:r>
      <w:r w:rsidRPr="00EC3F95">
        <w:rPr>
          <w:sz w:val="22"/>
          <w:lang w:val="en-US"/>
        </w:rPr>
        <w:t xml:space="preserve"> </w:t>
      </w:r>
      <w:r w:rsidRPr="00EC3F95">
        <w:rPr>
          <w:i/>
          <w:iCs/>
          <w:sz w:val="22"/>
          <w:lang w:val="en-US"/>
        </w:rPr>
        <w:t xml:space="preserve">Child Abuse and Neglect, 99, </w:t>
      </w:r>
      <w:r w:rsidRPr="00EC3F95">
        <w:rPr>
          <w:sz w:val="22"/>
          <w:lang w:val="en-US"/>
        </w:rPr>
        <w:t xml:space="preserve">104252. </w:t>
      </w:r>
    </w:p>
    <w:p w14:paraId="7C77ED54" w14:textId="16EB49E1" w:rsidR="00E92E0F" w:rsidRPr="002E44F2" w:rsidRDefault="006D4F96" w:rsidP="00E92E0F">
      <w:pPr>
        <w:spacing w:after="240"/>
        <w:rPr>
          <w:rFonts w:eastAsia="Calibri" w:cs="Times New Roman"/>
          <w:sz w:val="22"/>
        </w:rPr>
      </w:pPr>
      <w:r w:rsidRPr="00EC3F95">
        <w:rPr>
          <w:sz w:val="22"/>
          <w:lang w:val="en-US"/>
        </w:rPr>
        <w:t>Laliberte</w:t>
      </w:r>
      <w:r w:rsidR="00E92E0F" w:rsidRPr="00EC3F95">
        <w:rPr>
          <w:sz w:val="22"/>
          <w:lang w:val="en-US"/>
        </w:rPr>
        <w:t xml:space="preserve">, D. (2015). </w:t>
      </w:r>
      <w:hyperlink r:id="rId56" w:history="1">
        <w:proofErr w:type="spellStart"/>
        <w:r w:rsidR="00E92E0F" w:rsidRPr="00EC3F95">
          <w:rPr>
            <w:rStyle w:val="Hyperlink"/>
            <w:i/>
            <w:iCs/>
            <w:sz w:val="22"/>
            <w:lang w:val="en-US"/>
          </w:rPr>
          <w:t>Évaluation</w:t>
        </w:r>
        <w:proofErr w:type="spellEnd"/>
        <w:r w:rsidR="00E92E0F" w:rsidRPr="00EC3F95">
          <w:rPr>
            <w:rStyle w:val="Hyperlink"/>
            <w:i/>
            <w:iCs/>
            <w:sz w:val="22"/>
            <w:lang w:val="en-US"/>
          </w:rPr>
          <w:t xml:space="preserve"> du « Youth Inclusion Program » – Canada </w:t>
        </w:r>
        <w:proofErr w:type="spellStart"/>
        <w:r w:rsidR="00E92E0F" w:rsidRPr="00EC3F95">
          <w:rPr>
            <w:rStyle w:val="Hyperlink"/>
            <w:i/>
            <w:iCs/>
            <w:sz w:val="22"/>
            <w:lang w:val="en-US"/>
          </w:rPr>
          <w:t>atlantique</w:t>
        </w:r>
        <w:proofErr w:type="spellEnd"/>
      </w:hyperlink>
      <w:r w:rsidR="00E92E0F" w:rsidRPr="00EC3F95">
        <w:rPr>
          <w:sz w:val="22"/>
          <w:lang w:val="en-US"/>
        </w:rPr>
        <w:t xml:space="preserve">. </w:t>
      </w:r>
      <w:r w:rsidR="00E92E0F">
        <w:rPr>
          <w:sz w:val="22"/>
        </w:rPr>
        <w:t xml:space="preserve">Sécurité publique Canada. </w:t>
      </w:r>
    </w:p>
    <w:p w14:paraId="1FD8B9C3" w14:textId="35E41561" w:rsidR="00E92E0F" w:rsidRPr="002E44F2" w:rsidRDefault="00E92E0F" w:rsidP="00E92E0F">
      <w:pPr>
        <w:spacing w:after="240"/>
        <w:rPr>
          <w:rFonts w:eastAsia="Calibri" w:cs="Times New Roman"/>
          <w:sz w:val="22"/>
        </w:rPr>
      </w:pPr>
      <w:r w:rsidRPr="00EC3F95">
        <w:rPr>
          <w:sz w:val="22"/>
          <w:lang w:val="fr-FR"/>
        </w:rPr>
        <w:t xml:space="preserve">Lemieux </w:t>
      </w:r>
      <w:proofErr w:type="spellStart"/>
      <w:r w:rsidRPr="00EC3F95">
        <w:rPr>
          <w:sz w:val="22"/>
          <w:lang w:val="fr-FR"/>
        </w:rPr>
        <w:t>Litigation</w:t>
      </w:r>
      <w:proofErr w:type="spellEnd"/>
      <w:r w:rsidRPr="00EC3F95">
        <w:rPr>
          <w:sz w:val="22"/>
          <w:lang w:val="fr-FR"/>
        </w:rPr>
        <w:t xml:space="preserve">. (2021, 12 février). </w:t>
      </w:r>
      <w:hyperlink r:id="rId57" w:history="1">
        <w:r w:rsidR="0092302C" w:rsidRPr="00EC3F95">
          <w:rPr>
            <w:rStyle w:val="Hyperlink"/>
            <w:i/>
            <w:iCs/>
            <w:sz w:val="22"/>
            <w:lang w:val="fr-FR"/>
          </w:rPr>
          <w:t xml:space="preserve">How </w:t>
        </w:r>
        <w:proofErr w:type="spellStart"/>
        <w:r w:rsidR="0092302C" w:rsidRPr="00EC3F95">
          <w:rPr>
            <w:rStyle w:val="Hyperlink"/>
            <w:i/>
            <w:iCs/>
            <w:sz w:val="22"/>
            <w:lang w:val="fr-FR"/>
          </w:rPr>
          <w:t>much</w:t>
        </w:r>
        <w:proofErr w:type="spellEnd"/>
        <w:r w:rsidR="0092302C" w:rsidRPr="00EC3F95">
          <w:rPr>
            <w:rStyle w:val="Hyperlink"/>
            <w:i/>
            <w:iCs/>
            <w:sz w:val="22"/>
            <w:lang w:val="fr-FR"/>
          </w:rPr>
          <w:t xml:space="preserve"> </w:t>
        </w:r>
        <w:proofErr w:type="spellStart"/>
        <w:r w:rsidR="0092302C" w:rsidRPr="00EC3F95">
          <w:rPr>
            <w:rStyle w:val="Hyperlink"/>
            <w:i/>
            <w:iCs/>
            <w:sz w:val="22"/>
            <w:lang w:val="fr-FR"/>
          </w:rPr>
          <w:t>does</w:t>
        </w:r>
        <w:proofErr w:type="spellEnd"/>
        <w:r w:rsidR="0092302C" w:rsidRPr="00EC3F95">
          <w:rPr>
            <w:rStyle w:val="Hyperlink"/>
            <w:i/>
            <w:iCs/>
            <w:sz w:val="22"/>
            <w:lang w:val="fr-FR"/>
          </w:rPr>
          <w:t xml:space="preserve"> a </w:t>
        </w:r>
        <w:proofErr w:type="spellStart"/>
        <w:r w:rsidR="0092302C" w:rsidRPr="00EC3F95">
          <w:rPr>
            <w:rStyle w:val="Hyperlink"/>
            <w:i/>
            <w:iCs/>
            <w:sz w:val="22"/>
            <w:lang w:val="fr-FR"/>
          </w:rPr>
          <w:t>family</w:t>
        </w:r>
        <w:proofErr w:type="spellEnd"/>
        <w:r w:rsidR="0092302C" w:rsidRPr="00EC3F95">
          <w:rPr>
            <w:rStyle w:val="Hyperlink"/>
            <w:i/>
            <w:iCs/>
            <w:sz w:val="22"/>
            <w:lang w:val="fr-FR"/>
          </w:rPr>
          <w:t xml:space="preserve"> </w:t>
        </w:r>
        <w:proofErr w:type="spellStart"/>
        <w:r w:rsidR="0092302C" w:rsidRPr="00EC3F95">
          <w:rPr>
            <w:rStyle w:val="Hyperlink"/>
            <w:i/>
            <w:iCs/>
            <w:sz w:val="22"/>
            <w:lang w:val="fr-FR"/>
          </w:rPr>
          <w:t>lawyer</w:t>
        </w:r>
        <w:proofErr w:type="spellEnd"/>
        <w:r w:rsidR="0092302C" w:rsidRPr="00EC3F95">
          <w:rPr>
            <w:rStyle w:val="Hyperlink"/>
            <w:i/>
            <w:iCs/>
            <w:sz w:val="22"/>
            <w:lang w:val="fr-FR"/>
          </w:rPr>
          <w:t xml:space="preserve"> </w:t>
        </w:r>
        <w:proofErr w:type="spellStart"/>
        <w:r w:rsidR="0092302C" w:rsidRPr="00EC3F95">
          <w:rPr>
            <w:rStyle w:val="Hyperlink"/>
            <w:i/>
            <w:iCs/>
            <w:sz w:val="22"/>
            <w:lang w:val="fr-FR"/>
          </w:rPr>
          <w:t>cost</w:t>
        </w:r>
        <w:proofErr w:type="spellEnd"/>
        <w:r w:rsidR="0092302C" w:rsidRPr="00EC3F95">
          <w:rPr>
            <w:rStyle w:val="Hyperlink"/>
            <w:i/>
            <w:iCs/>
            <w:sz w:val="22"/>
            <w:lang w:val="fr-FR"/>
          </w:rPr>
          <w:t xml:space="preserve"> (en anglais seulement)</w:t>
        </w:r>
      </w:hyperlink>
      <w:r w:rsidRPr="00EC3F95">
        <w:rPr>
          <w:sz w:val="22"/>
          <w:lang w:val="fr-FR"/>
        </w:rPr>
        <w:t>.</w:t>
      </w:r>
      <w:r w:rsidR="00395FE2" w:rsidRPr="00EC3F95">
        <w:rPr>
          <w:sz w:val="22"/>
          <w:lang w:val="fr-FR"/>
        </w:rPr>
        <w:t xml:space="preserve"> </w:t>
      </w:r>
      <w:r>
        <w:rPr>
          <w:sz w:val="22"/>
        </w:rPr>
        <w:t>Consulté le 1</w:t>
      </w:r>
      <w:r>
        <w:rPr>
          <w:sz w:val="22"/>
          <w:vertAlign w:val="superscript"/>
        </w:rPr>
        <w:t>er</w:t>
      </w:r>
      <w:r>
        <w:rPr>
          <w:sz w:val="22"/>
        </w:rPr>
        <w:t> août 2024.</w:t>
      </w:r>
    </w:p>
    <w:p w14:paraId="585B2642" w14:textId="77777777" w:rsidR="00E92E0F" w:rsidRPr="002E44F2" w:rsidRDefault="00E92E0F" w:rsidP="00E92E0F">
      <w:pPr>
        <w:spacing w:after="240"/>
        <w:rPr>
          <w:rFonts w:eastAsia="Calibri" w:cs="Times New Roman"/>
          <w:sz w:val="22"/>
        </w:rPr>
      </w:pPr>
      <w:r>
        <w:rPr>
          <w:sz w:val="22"/>
        </w:rPr>
        <w:t xml:space="preserve">Li, Ting. (2023). </w:t>
      </w:r>
      <w:hyperlink r:id="rId58" w:history="1">
        <w:r>
          <w:rPr>
            <w:rStyle w:val="Hyperlink"/>
            <w:i/>
            <w:iCs/>
            <w:sz w:val="22"/>
          </w:rPr>
          <w:t>Coûts de la criminalité au Canada, 2014</w:t>
        </w:r>
      </w:hyperlink>
      <w:r>
        <w:rPr>
          <w:sz w:val="22"/>
        </w:rPr>
        <w:t xml:space="preserve">. Ministère de la Justice du Canada. </w:t>
      </w:r>
    </w:p>
    <w:p w14:paraId="3BD7A990" w14:textId="7809E229" w:rsidR="00E92E0F" w:rsidRPr="00EC3F95" w:rsidRDefault="00E92E0F" w:rsidP="00E92E0F">
      <w:pPr>
        <w:spacing w:after="240"/>
        <w:rPr>
          <w:rFonts w:eastAsia="Calibri" w:cs="Times New Roman"/>
          <w:sz w:val="22"/>
          <w:lang w:val="fr-FR"/>
        </w:rPr>
      </w:pPr>
      <w:r>
        <w:rPr>
          <w:sz w:val="22"/>
        </w:rPr>
        <w:t xml:space="preserve">Luu, B., Collings, S. et Wright, A. C. (2022). </w:t>
      </w:r>
      <w:hyperlink r:id="rId59" w:history="1">
        <w:r w:rsidR="0092302C">
          <w:rPr>
            <w:rStyle w:val="Hyperlink"/>
            <w:sz w:val="22"/>
            <w:lang w:val="en-CA"/>
          </w:rPr>
          <w:t xml:space="preserve">A systematic review of common elements of practice that support reunification (en anglais </w:t>
        </w:r>
        <w:proofErr w:type="spellStart"/>
        <w:r w:rsidR="0092302C">
          <w:rPr>
            <w:rStyle w:val="Hyperlink"/>
            <w:sz w:val="22"/>
            <w:lang w:val="en-CA"/>
          </w:rPr>
          <w:t>seulement</w:t>
        </w:r>
        <w:proofErr w:type="spellEnd"/>
        <w:r w:rsidR="0092302C">
          <w:rPr>
            <w:rStyle w:val="Hyperlink"/>
            <w:sz w:val="22"/>
            <w:lang w:val="en-CA"/>
          </w:rPr>
          <w:t>)</w:t>
        </w:r>
      </w:hyperlink>
      <w:r w:rsidRPr="003859DE">
        <w:rPr>
          <w:sz w:val="22"/>
          <w:lang w:val="en-CA"/>
        </w:rPr>
        <w:t>.</w:t>
      </w:r>
      <w:r w:rsidR="00395FE2">
        <w:rPr>
          <w:sz w:val="22"/>
          <w:lang w:val="en-CA"/>
        </w:rPr>
        <w:t xml:space="preserve"> </w:t>
      </w:r>
      <w:proofErr w:type="spellStart"/>
      <w:r w:rsidRPr="00EC3F95">
        <w:rPr>
          <w:i/>
          <w:iCs/>
          <w:sz w:val="22"/>
          <w:lang w:val="fr-FR"/>
        </w:rPr>
        <w:t>Children</w:t>
      </w:r>
      <w:proofErr w:type="spellEnd"/>
      <w:r w:rsidRPr="00EC3F95">
        <w:rPr>
          <w:i/>
          <w:iCs/>
          <w:sz w:val="22"/>
          <w:lang w:val="fr-FR"/>
        </w:rPr>
        <w:t xml:space="preserve"> and </w:t>
      </w:r>
      <w:proofErr w:type="spellStart"/>
      <w:r w:rsidRPr="00EC3F95">
        <w:rPr>
          <w:i/>
          <w:iCs/>
          <w:sz w:val="22"/>
          <w:lang w:val="fr-FR"/>
        </w:rPr>
        <w:t>Youth</w:t>
      </w:r>
      <w:proofErr w:type="spellEnd"/>
      <w:r w:rsidRPr="00EC3F95">
        <w:rPr>
          <w:i/>
          <w:iCs/>
          <w:sz w:val="22"/>
          <w:lang w:val="fr-FR"/>
        </w:rPr>
        <w:t xml:space="preserve"> Services </w:t>
      </w:r>
      <w:proofErr w:type="spellStart"/>
      <w:r w:rsidRPr="00EC3F95">
        <w:rPr>
          <w:i/>
          <w:iCs/>
          <w:sz w:val="22"/>
          <w:lang w:val="fr-FR"/>
        </w:rPr>
        <w:t>Review</w:t>
      </w:r>
      <w:proofErr w:type="spellEnd"/>
      <w:r w:rsidRPr="00EC3F95">
        <w:rPr>
          <w:i/>
          <w:iCs/>
          <w:sz w:val="22"/>
          <w:lang w:val="fr-FR"/>
        </w:rPr>
        <w:t xml:space="preserve">, 133, </w:t>
      </w:r>
      <w:r w:rsidRPr="00EC3F95">
        <w:rPr>
          <w:sz w:val="22"/>
          <w:lang w:val="fr-FR"/>
        </w:rPr>
        <w:t xml:space="preserve">106342. </w:t>
      </w:r>
    </w:p>
    <w:p w14:paraId="5B90CF41" w14:textId="761E3C09" w:rsidR="00E92E0F" w:rsidRPr="002E44F2" w:rsidRDefault="00E92E0F" w:rsidP="00E92E0F">
      <w:pPr>
        <w:spacing w:after="240"/>
        <w:rPr>
          <w:rFonts w:eastAsia="Calibri" w:cs="Times New Roman"/>
          <w:sz w:val="22"/>
        </w:rPr>
      </w:pPr>
      <w:r w:rsidRPr="00EC3F95">
        <w:rPr>
          <w:sz w:val="22"/>
          <w:lang w:val="fr-FR"/>
        </w:rPr>
        <w:t xml:space="preserve">McIntosh, C. (2015). </w:t>
      </w:r>
      <w:hyperlink r:id="rId60" w:history="1">
        <w:r>
          <w:rPr>
            <w:rStyle w:val="Hyperlink"/>
            <w:i/>
            <w:iCs/>
            <w:sz w:val="22"/>
          </w:rPr>
          <w:t>Sommaire d</w:t>
        </w:r>
        <w:r w:rsidR="00773922">
          <w:rPr>
            <w:rStyle w:val="Hyperlink"/>
            <w:i/>
            <w:iCs/>
            <w:sz w:val="22"/>
          </w:rPr>
          <w:t>’</w:t>
        </w:r>
        <w:r>
          <w:rPr>
            <w:rStyle w:val="Hyperlink"/>
            <w:i/>
            <w:iCs/>
            <w:sz w:val="22"/>
          </w:rPr>
          <w:t xml:space="preserve">évaluation finale du programme Thérapie </w:t>
        </w:r>
        <w:proofErr w:type="spellStart"/>
        <w:r>
          <w:rPr>
            <w:rStyle w:val="Hyperlink"/>
            <w:i/>
            <w:iCs/>
            <w:sz w:val="22"/>
          </w:rPr>
          <w:t>multisystémique</w:t>
        </w:r>
        <w:proofErr w:type="spellEnd"/>
      </w:hyperlink>
      <w:r>
        <w:rPr>
          <w:i/>
          <w:iCs/>
          <w:sz w:val="22"/>
        </w:rPr>
        <w:t xml:space="preserve"> </w:t>
      </w:r>
      <w:r>
        <w:rPr>
          <w:sz w:val="22"/>
        </w:rPr>
        <w:t>(2015-</w:t>
      </w:r>
      <w:r>
        <w:rPr>
          <w:i/>
          <w:iCs/>
          <w:sz w:val="22"/>
        </w:rPr>
        <w:t>R015</w:t>
      </w:r>
      <w:r>
        <w:rPr>
          <w:sz w:val="22"/>
        </w:rPr>
        <w:t xml:space="preserve">). Sécurité publique Canada. </w:t>
      </w:r>
    </w:p>
    <w:p w14:paraId="5D6BD790" w14:textId="7EDEE7DD" w:rsidR="00E92E0F" w:rsidRPr="003859DE" w:rsidRDefault="00E92E0F" w:rsidP="00E92E0F">
      <w:pPr>
        <w:spacing w:after="240"/>
        <w:rPr>
          <w:lang w:val="en-CA"/>
        </w:rPr>
      </w:pPr>
      <w:r w:rsidRPr="003859DE">
        <w:rPr>
          <w:sz w:val="22"/>
          <w:lang w:val="en-CA"/>
        </w:rPr>
        <w:t>Miech, R. A., Johnston, L. D., Patrick, M. E., O</w:t>
      </w:r>
      <w:r w:rsidR="00773922" w:rsidRPr="003859DE">
        <w:rPr>
          <w:sz w:val="22"/>
          <w:lang w:val="en-CA"/>
        </w:rPr>
        <w:t>’</w:t>
      </w:r>
      <w:r w:rsidRPr="003859DE">
        <w:rPr>
          <w:sz w:val="22"/>
          <w:lang w:val="en-CA"/>
        </w:rPr>
        <w:t xml:space="preserve">Malley, P. M. et Bachman, J. G. (2023). </w:t>
      </w:r>
      <w:hyperlink r:id="rId61" w:history="1">
        <w:r w:rsidR="0092302C">
          <w:rPr>
            <w:rStyle w:val="Hyperlink"/>
            <w:i/>
            <w:iCs/>
            <w:sz w:val="22"/>
            <w:lang w:val="en-CA"/>
          </w:rPr>
          <w:t xml:space="preserve">Monitoring the Future national survey results on drug use, 1975–2023: Secondary school students. Monitoring the Future Monograph Series (en anglais </w:t>
        </w:r>
        <w:proofErr w:type="spellStart"/>
        <w:r w:rsidR="0092302C">
          <w:rPr>
            <w:rStyle w:val="Hyperlink"/>
            <w:i/>
            <w:iCs/>
            <w:sz w:val="22"/>
            <w:lang w:val="en-CA"/>
          </w:rPr>
          <w:t>seulement</w:t>
        </w:r>
        <w:proofErr w:type="spellEnd"/>
        <w:r w:rsidR="0092302C">
          <w:rPr>
            <w:rStyle w:val="Hyperlink"/>
            <w:i/>
            <w:iCs/>
            <w:sz w:val="22"/>
            <w:lang w:val="en-CA"/>
          </w:rPr>
          <w:t>)</w:t>
        </w:r>
      </w:hyperlink>
      <w:r w:rsidRPr="003859DE">
        <w:rPr>
          <w:i/>
          <w:iCs/>
          <w:sz w:val="22"/>
          <w:lang w:val="en-CA"/>
        </w:rPr>
        <w:t>.</w:t>
      </w:r>
      <w:r w:rsidR="00395FE2">
        <w:rPr>
          <w:i/>
          <w:iCs/>
          <w:sz w:val="22"/>
          <w:lang w:val="en-CA"/>
        </w:rPr>
        <w:t xml:space="preserve"> </w:t>
      </w:r>
      <w:r w:rsidRPr="003859DE">
        <w:rPr>
          <w:sz w:val="22"/>
          <w:lang w:val="en-CA"/>
        </w:rPr>
        <w:t xml:space="preserve">Institute for Social Research, University of Michigan. </w:t>
      </w:r>
    </w:p>
    <w:p w14:paraId="0D399F2F" w14:textId="744C7367" w:rsidR="00E92E0F" w:rsidRPr="002E44F2" w:rsidRDefault="00E92E0F" w:rsidP="00E92E0F">
      <w:pPr>
        <w:spacing w:after="240"/>
        <w:rPr>
          <w:rFonts w:eastAsia="Calibri" w:cs="Times New Roman"/>
          <w:sz w:val="22"/>
        </w:rPr>
      </w:pPr>
      <w:r>
        <w:rPr>
          <w:sz w:val="22"/>
        </w:rPr>
        <w:t>Ministère des Services à l</w:t>
      </w:r>
      <w:r w:rsidR="00773922">
        <w:rPr>
          <w:sz w:val="22"/>
        </w:rPr>
        <w:t>’</w:t>
      </w:r>
      <w:r>
        <w:rPr>
          <w:sz w:val="22"/>
        </w:rPr>
        <w:t>enfance et des Services sociaux et communautaires, gouvernement de l</w:t>
      </w:r>
      <w:r w:rsidR="00773922">
        <w:rPr>
          <w:sz w:val="22"/>
        </w:rPr>
        <w:t>’</w:t>
      </w:r>
      <w:r>
        <w:rPr>
          <w:sz w:val="22"/>
        </w:rPr>
        <w:t xml:space="preserve">Ontario. (2025). </w:t>
      </w:r>
      <w:hyperlink r:id="rId62" w:history="1">
        <w:r>
          <w:rPr>
            <w:rStyle w:val="Hyperlink"/>
            <w:i/>
            <w:iCs/>
            <w:sz w:val="22"/>
          </w:rPr>
          <w:t>Déclaration de culpabilité d</w:t>
        </w:r>
        <w:r w:rsidR="00773922">
          <w:rPr>
            <w:rStyle w:val="Hyperlink"/>
            <w:i/>
            <w:iCs/>
            <w:sz w:val="22"/>
          </w:rPr>
          <w:t>’</w:t>
        </w:r>
        <w:r>
          <w:rPr>
            <w:rStyle w:val="Hyperlink"/>
            <w:i/>
            <w:iCs/>
            <w:sz w:val="22"/>
          </w:rPr>
          <w:t>un jeune devant un tribunal</w:t>
        </w:r>
      </w:hyperlink>
      <w:r>
        <w:rPr>
          <w:sz w:val="22"/>
        </w:rPr>
        <w:t xml:space="preserve">. </w:t>
      </w:r>
    </w:p>
    <w:p w14:paraId="769C88D1" w14:textId="7B83791D" w:rsidR="00E92E0F" w:rsidRPr="00EC3F95" w:rsidRDefault="00E92E0F" w:rsidP="00E92E0F">
      <w:pPr>
        <w:spacing w:after="240"/>
        <w:rPr>
          <w:rFonts w:eastAsia="Calibri" w:cs="Times New Roman"/>
          <w:sz w:val="22"/>
        </w:rPr>
      </w:pPr>
      <w:r>
        <w:rPr>
          <w:sz w:val="22"/>
        </w:rPr>
        <w:t>Ministère de l</w:t>
      </w:r>
      <w:r w:rsidR="00773922">
        <w:rPr>
          <w:sz w:val="22"/>
        </w:rPr>
        <w:t>’</w:t>
      </w:r>
      <w:r>
        <w:rPr>
          <w:sz w:val="22"/>
        </w:rPr>
        <w:t xml:space="preserve">Éducation. (2022). </w:t>
      </w:r>
      <w:hyperlink r:id="rId63" w:history="1">
        <w:r>
          <w:rPr>
            <w:rStyle w:val="Hyperlink"/>
            <w:i/>
            <w:iCs/>
            <w:sz w:val="22"/>
          </w:rPr>
          <w:t>Financement de l</w:t>
        </w:r>
        <w:r w:rsidR="00773922">
          <w:rPr>
            <w:rStyle w:val="Hyperlink"/>
            <w:i/>
            <w:iCs/>
            <w:sz w:val="22"/>
          </w:rPr>
          <w:t>’</w:t>
        </w:r>
        <w:r>
          <w:rPr>
            <w:rStyle w:val="Hyperlink"/>
            <w:i/>
            <w:iCs/>
            <w:sz w:val="22"/>
          </w:rPr>
          <w:t>éducation : Subventions pour les besoins des élèves, Projections pour l</w:t>
        </w:r>
        <w:r w:rsidR="00773922">
          <w:rPr>
            <w:rStyle w:val="Hyperlink"/>
            <w:i/>
            <w:iCs/>
            <w:sz w:val="22"/>
          </w:rPr>
          <w:t>’</w:t>
        </w:r>
        <w:r>
          <w:rPr>
            <w:rStyle w:val="Hyperlink"/>
            <w:i/>
            <w:iCs/>
            <w:sz w:val="22"/>
          </w:rPr>
          <w:t>année scolaire 2022-2023</w:t>
        </w:r>
      </w:hyperlink>
      <w:r>
        <w:rPr>
          <w:sz w:val="22"/>
        </w:rPr>
        <w:t xml:space="preserve">. </w:t>
      </w:r>
      <w:r w:rsidRPr="00EC3F95">
        <w:rPr>
          <w:sz w:val="22"/>
        </w:rPr>
        <w:t>Consulté le 1</w:t>
      </w:r>
      <w:r w:rsidRPr="00EC3F95">
        <w:rPr>
          <w:sz w:val="22"/>
          <w:vertAlign w:val="superscript"/>
        </w:rPr>
        <w:t>er</w:t>
      </w:r>
      <w:r w:rsidRPr="00EC3F95">
        <w:rPr>
          <w:sz w:val="22"/>
        </w:rPr>
        <w:t> août 2024.</w:t>
      </w:r>
    </w:p>
    <w:p w14:paraId="6E39A359" w14:textId="7652E25A" w:rsidR="00E92E0F" w:rsidRPr="00F96325" w:rsidRDefault="00E92E0F" w:rsidP="00E92E0F">
      <w:pPr>
        <w:spacing w:after="240"/>
        <w:rPr>
          <w:rFonts w:eastAsia="Calibri" w:cs="Times New Roman"/>
          <w:sz w:val="22"/>
          <w:lang w:val="fr-FR"/>
        </w:rPr>
      </w:pPr>
      <w:r w:rsidRPr="00EC3F95">
        <w:rPr>
          <w:sz w:val="22"/>
        </w:rPr>
        <w:t xml:space="preserve">Moffitt, T. E. (1993). </w:t>
      </w:r>
      <w:hyperlink r:id="rId64" w:history="1">
        <w:r w:rsidR="0092302C" w:rsidRPr="00EC3F95">
          <w:rPr>
            <w:rStyle w:val="Hyperlink"/>
            <w:sz w:val="22"/>
          </w:rPr>
          <w:t>Adolescence-</w:t>
        </w:r>
        <w:proofErr w:type="spellStart"/>
        <w:r w:rsidR="0092302C" w:rsidRPr="00EC3F95">
          <w:rPr>
            <w:rStyle w:val="Hyperlink"/>
            <w:sz w:val="22"/>
          </w:rPr>
          <w:t>limited</w:t>
        </w:r>
        <w:proofErr w:type="spellEnd"/>
        <w:r w:rsidR="0092302C" w:rsidRPr="00EC3F95">
          <w:rPr>
            <w:rStyle w:val="Hyperlink"/>
            <w:sz w:val="22"/>
          </w:rPr>
          <w:t xml:space="preserve"> and life-course-persistent antisocial </w:t>
        </w:r>
        <w:proofErr w:type="spellStart"/>
        <w:r w:rsidR="0092302C" w:rsidRPr="00EC3F95">
          <w:rPr>
            <w:rStyle w:val="Hyperlink"/>
            <w:sz w:val="22"/>
          </w:rPr>
          <w:t>behavior</w:t>
        </w:r>
        <w:proofErr w:type="spellEnd"/>
        <w:r w:rsidR="0092302C" w:rsidRPr="00EC3F95">
          <w:rPr>
            <w:rStyle w:val="Hyperlink"/>
            <w:sz w:val="22"/>
          </w:rPr>
          <w:t xml:space="preserve">: </w:t>
        </w:r>
        <w:proofErr w:type="spellStart"/>
        <w:r w:rsidR="0092302C" w:rsidRPr="00EC3F95">
          <w:rPr>
            <w:rStyle w:val="Hyperlink"/>
            <w:sz w:val="22"/>
          </w:rPr>
          <w:t>a</w:t>
        </w:r>
        <w:proofErr w:type="spellEnd"/>
        <w:r w:rsidR="0092302C" w:rsidRPr="00EC3F95">
          <w:rPr>
            <w:rStyle w:val="Hyperlink"/>
            <w:sz w:val="22"/>
          </w:rPr>
          <w:t xml:space="preserve"> </w:t>
        </w:r>
        <w:proofErr w:type="spellStart"/>
        <w:r w:rsidR="0092302C" w:rsidRPr="00EC3F95">
          <w:rPr>
            <w:rStyle w:val="Hyperlink"/>
            <w:sz w:val="22"/>
          </w:rPr>
          <w:t>developmental</w:t>
        </w:r>
        <w:proofErr w:type="spellEnd"/>
        <w:r w:rsidR="0092302C" w:rsidRPr="00EC3F95">
          <w:rPr>
            <w:rStyle w:val="Hyperlink"/>
            <w:sz w:val="22"/>
          </w:rPr>
          <w:t xml:space="preserve"> </w:t>
        </w:r>
        <w:proofErr w:type="spellStart"/>
        <w:r w:rsidR="0092302C" w:rsidRPr="00EC3F95">
          <w:rPr>
            <w:rStyle w:val="Hyperlink"/>
            <w:sz w:val="22"/>
          </w:rPr>
          <w:t>taxonomy</w:t>
        </w:r>
        <w:proofErr w:type="spellEnd"/>
        <w:r w:rsidR="0092302C" w:rsidRPr="00EC3F95">
          <w:rPr>
            <w:rStyle w:val="Hyperlink"/>
            <w:sz w:val="22"/>
          </w:rPr>
          <w:t xml:space="preserve"> (en anglais seulement)</w:t>
        </w:r>
      </w:hyperlink>
      <w:r w:rsidRPr="00EC3F95">
        <w:rPr>
          <w:sz w:val="22"/>
        </w:rPr>
        <w:t>. </w:t>
      </w:r>
      <w:r w:rsidR="00395FE2" w:rsidRPr="00F96325">
        <w:rPr>
          <w:sz w:val="22"/>
          <w:lang w:val="fr-FR"/>
        </w:rPr>
        <w:t xml:space="preserve"> </w:t>
      </w:r>
      <w:proofErr w:type="spellStart"/>
      <w:r w:rsidRPr="00F96325">
        <w:rPr>
          <w:i/>
          <w:iCs/>
          <w:sz w:val="22"/>
          <w:lang w:val="fr-FR"/>
        </w:rPr>
        <w:t>Psychological</w:t>
      </w:r>
      <w:proofErr w:type="spellEnd"/>
      <w:r w:rsidRPr="00F96325">
        <w:rPr>
          <w:i/>
          <w:iCs/>
          <w:sz w:val="22"/>
          <w:lang w:val="fr-FR"/>
        </w:rPr>
        <w:t xml:space="preserve"> </w:t>
      </w:r>
      <w:proofErr w:type="spellStart"/>
      <w:r w:rsidRPr="00F96325">
        <w:rPr>
          <w:i/>
          <w:iCs/>
          <w:sz w:val="22"/>
          <w:lang w:val="fr-FR"/>
        </w:rPr>
        <w:t>review</w:t>
      </w:r>
      <w:proofErr w:type="spellEnd"/>
      <w:r w:rsidRPr="00F96325">
        <w:rPr>
          <w:sz w:val="22"/>
          <w:lang w:val="fr-FR"/>
        </w:rPr>
        <w:t>, </w:t>
      </w:r>
      <w:r w:rsidRPr="00F96325">
        <w:rPr>
          <w:i/>
          <w:iCs/>
          <w:sz w:val="22"/>
          <w:lang w:val="fr-FR"/>
        </w:rPr>
        <w:t>100</w:t>
      </w:r>
      <w:r w:rsidRPr="00F96325">
        <w:rPr>
          <w:sz w:val="22"/>
          <w:lang w:val="fr-FR"/>
        </w:rPr>
        <w:t xml:space="preserve">(4), 674-701. </w:t>
      </w:r>
    </w:p>
    <w:p w14:paraId="343C7D0D" w14:textId="0610FD70" w:rsidR="00E92E0F" w:rsidRPr="003859DE" w:rsidRDefault="00E92E0F" w:rsidP="00E92E0F">
      <w:pPr>
        <w:spacing w:after="240"/>
        <w:rPr>
          <w:rFonts w:eastAsia="Calibri" w:cs="Times New Roman"/>
          <w:sz w:val="22"/>
        </w:rPr>
      </w:pPr>
      <w:r w:rsidRPr="00F96325">
        <w:rPr>
          <w:sz w:val="22"/>
          <w:lang w:val="fr-FR"/>
        </w:rPr>
        <w:t xml:space="preserve">MST Services: </w:t>
      </w:r>
      <w:proofErr w:type="spellStart"/>
      <w:r w:rsidRPr="00F96325">
        <w:rPr>
          <w:sz w:val="22"/>
          <w:lang w:val="fr-FR"/>
        </w:rPr>
        <w:t>Multisystemic</w:t>
      </w:r>
      <w:proofErr w:type="spellEnd"/>
      <w:r w:rsidRPr="00F96325">
        <w:rPr>
          <w:sz w:val="22"/>
          <w:lang w:val="fr-FR"/>
        </w:rPr>
        <w:t xml:space="preserve"> </w:t>
      </w:r>
      <w:proofErr w:type="spellStart"/>
      <w:r w:rsidRPr="00F96325">
        <w:rPr>
          <w:sz w:val="22"/>
          <w:lang w:val="fr-FR"/>
        </w:rPr>
        <w:t>Therapy</w:t>
      </w:r>
      <w:proofErr w:type="spellEnd"/>
      <w:r w:rsidRPr="00F96325">
        <w:rPr>
          <w:sz w:val="22"/>
          <w:lang w:val="fr-FR"/>
        </w:rPr>
        <w:t xml:space="preserve">. (2024). </w:t>
      </w:r>
      <w:hyperlink r:id="rId65" w:history="1">
        <w:r w:rsidR="0092302C">
          <w:rPr>
            <w:rStyle w:val="Hyperlink"/>
            <w:i/>
            <w:iCs/>
            <w:sz w:val="22"/>
            <w:lang w:val="fr-FR"/>
          </w:rPr>
          <w:t xml:space="preserve">Proven </w:t>
        </w:r>
        <w:proofErr w:type="spellStart"/>
        <w:r w:rsidR="0092302C">
          <w:rPr>
            <w:rStyle w:val="Hyperlink"/>
            <w:i/>
            <w:iCs/>
            <w:sz w:val="22"/>
            <w:lang w:val="fr-FR"/>
          </w:rPr>
          <w:t>Results</w:t>
        </w:r>
        <w:proofErr w:type="spellEnd"/>
        <w:r w:rsidR="0092302C">
          <w:rPr>
            <w:rStyle w:val="Hyperlink"/>
            <w:i/>
            <w:iCs/>
            <w:sz w:val="22"/>
            <w:lang w:val="fr-FR"/>
          </w:rPr>
          <w:t xml:space="preserve">. For </w:t>
        </w:r>
        <w:proofErr w:type="spellStart"/>
        <w:r w:rsidR="0092302C">
          <w:rPr>
            <w:rStyle w:val="Hyperlink"/>
            <w:i/>
            <w:iCs/>
            <w:sz w:val="22"/>
            <w:lang w:val="fr-FR"/>
          </w:rPr>
          <w:t>Juvenile</w:t>
        </w:r>
        <w:proofErr w:type="spellEnd"/>
        <w:r w:rsidR="0092302C">
          <w:rPr>
            <w:rStyle w:val="Hyperlink"/>
            <w:i/>
            <w:iCs/>
            <w:sz w:val="22"/>
            <w:lang w:val="fr-FR"/>
          </w:rPr>
          <w:t xml:space="preserve"> </w:t>
        </w:r>
        <w:proofErr w:type="spellStart"/>
        <w:r w:rsidR="0092302C">
          <w:rPr>
            <w:rStyle w:val="Hyperlink"/>
            <w:i/>
            <w:iCs/>
            <w:sz w:val="22"/>
            <w:lang w:val="fr-FR"/>
          </w:rPr>
          <w:t>Offenders</w:t>
        </w:r>
        <w:proofErr w:type="spellEnd"/>
        <w:r w:rsidR="0092302C">
          <w:rPr>
            <w:rStyle w:val="Hyperlink"/>
            <w:i/>
            <w:iCs/>
            <w:sz w:val="22"/>
            <w:lang w:val="fr-FR"/>
          </w:rPr>
          <w:t xml:space="preserve"> (en anglais seulement)</w:t>
        </w:r>
      </w:hyperlink>
      <w:r w:rsidRPr="00F96325">
        <w:rPr>
          <w:sz w:val="22"/>
          <w:lang w:val="fr-FR"/>
        </w:rPr>
        <w:t>.</w:t>
      </w:r>
      <w:r w:rsidR="00395FE2" w:rsidRPr="00F96325">
        <w:rPr>
          <w:sz w:val="22"/>
          <w:lang w:val="fr-FR"/>
        </w:rPr>
        <w:t xml:space="preserve"> </w:t>
      </w:r>
      <w:r w:rsidRPr="003859DE">
        <w:rPr>
          <w:sz w:val="22"/>
        </w:rPr>
        <w:t>Consulté le 1</w:t>
      </w:r>
      <w:r w:rsidRPr="003859DE">
        <w:rPr>
          <w:sz w:val="22"/>
          <w:vertAlign w:val="superscript"/>
        </w:rPr>
        <w:t>er</w:t>
      </w:r>
      <w:r w:rsidRPr="003859DE">
        <w:rPr>
          <w:sz w:val="22"/>
        </w:rPr>
        <w:t> août 2024.</w:t>
      </w:r>
    </w:p>
    <w:p w14:paraId="0F962EF9" w14:textId="68D38C52" w:rsidR="00E92E0F" w:rsidRPr="002E44F2" w:rsidRDefault="00E92E0F" w:rsidP="00E92E0F">
      <w:pPr>
        <w:spacing w:after="240"/>
        <w:rPr>
          <w:rFonts w:eastAsia="Calibri" w:cs="Times New Roman"/>
          <w:sz w:val="22"/>
        </w:rPr>
      </w:pPr>
      <w:r>
        <w:rPr>
          <w:sz w:val="22"/>
        </w:rPr>
        <w:t xml:space="preserve">Murphy, A. L., Harper, W., Griffiths, A. et Joffrion, C. (2017). </w:t>
      </w:r>
      <w:hyperlink r:id="rId66" w:history="1">
        <w:r w:rsidR="0092302C">
          <w:rPr>
            <w:rStyle w:val="Hyperlink"/>
            <w:sz w:val="22"/>
            <w:lang w:val="en-CA"/>
          </w:rPr>
          <w:t xml:space="preserve">Family Reunification: A Systematic Review of Interventions Designed to Address Co-Occurring Issues of Child Maltreatment and Substance Use (en anglais </w:t>
        </w:r>
        <w:proofErr w:type="spellStart"/>
        <w:r w:rsidR="0092302C">
          <w:rPr>
            <w:rStyle w:val="Hyperlink"/>
            <w:sz w:val="22"/>
            <w:lang w:val="en-CA"/>
          </w:rPr>
          <w:t>seulement</w:t>
        </w:r>
        <w:proofErr w:type="spellEnd"/>
        <w:r w:rsidR="0092302C">
          <w:rPr>
            <w:rStyle w:val="Hyperlink"/>
            <w:sz w:val="22"/>
            <w:lang w:val="en-CA"/>
          </w:rPr>
          <w:t>)</w:t>
        </w:r>
      </w:hyperlink>
      <w:r w:rsidRPr="003859DE">
        <w:rPr>
          <w:sz w:val="22"/>
          <w:lang w:val="en-CA"/>
        </w:rPr>
        <w:t>.</w:t>
      </w:r>
      <w:r w:rsidRPr="00EC3F95">
        <w:rPr>
          <w:sz w:val="22"/>
          <w:lang w:val="en-US"/>
        </w:rPr>
        <w:t> </w:t>
      </w:r>
      <w:r>
        <w:rPr>
          <w:i/>
          <w:iCs/>
          <w:sz w:val="22"/>
        </w:rPr>
        <w:t>Journal of Public Child Welfare</w:t>
      </w:r>
      <w:r>
        <w:rPr>
          <w:sz w:val="22"/>
        </w:rPr>
        <w:t>, </w:t>
      </w:r>
      <w:r>
        <w:rPr>
          <w:i/>
          <w:iCs/>
          <w:sz w:val="22"/>
        </w:rPr>
        <w:t>11</w:t>
      </w:r>
      <w:r>
        <w:rPr>
          <w:sz w:val="22"/>
        </w:rPr>
        <w:t xml:space="preserve">(4-5), 413-432. </w:t>
      </w:r>
    </w:p>
    <w:p w14:paraId="0F94B25E" w14:textId="77777777" w:rsidR="00E92E0F" w:rsidRPr="002E44F2" w:rsidRDefault="00E92E0F" w:rsidP="00E92E0F">
      <w:pPr>
        <w:spacing w:after="240"/>
        <w:rPr>
          <w:rFonts w:eastAsia="Calibri" w:cs="Times New Roman"/>
          <w:sz w:val="22"/>
        </w:rPr>
      </w:pPr>
      <w:r>
        <w:rPr>
          <w:sz w:val="22"/>
        </w:rPr>
        <w:t xml:space="preserve">Centre national de prévention du crime. (2008). </w:t>
      </w:r>
      <w:r>
        <w:rPr>
          <w:i/>
          <w:iCs/>
          <w:sz w:val="22"/>
        </w:rPr>
        <w:t xml:space="preserve">Programmes prometteurs et modèles pour prévenir la criminalité. </w:t>
      </w:r>
      <w:r>
        <w:rPr>
          <w:sz w:val="22"/>
        </w:rPr>
        <w:t>Ottawa (Ontario) : Sécurité publique Canada.</w:t>
      </w:r>
    </w:p>
    <w:p w14:paraId="568B848F" w14:textId="77777777" w:rsidR="00E92E0F" w:rsidRPr="002E44F2" w:rsidRDefault="00E92E0F" w:rsidP="00E92E0F">
      <w:pPr>
        <w:spacing w:after="240"/>
        <w:rPr>
          <w:rFonts w:eastAsia="Calibri" w:cs="Times New Roman"/>
          <w:sz w:val="22"/>
        </w:rPr>
      </w:pPr>
      <w:r>
        <w:rPr>
          <w:sz w:val="22"/>
        </w:rPr>
        <w:t xml:space="preserve">Centre national de prévention du crime. (2013). </w:t>
      </w:r>
      <w:hyperlink r:id="rId67" w:history="1">
        <w:r>
          <w:rPr>
            <w:rStyle w:val="Hyperlink"/>
            <w:i/>
            <w:iCs/>
            <w:sz w:val="22"/>
          </w:rPr>
          <w:t xml:space="preserve">Résultats du programme Thérapie </w:t>
        </w:r>
        <w:proofErr w:type="spellStart"/>
        <w:r>
          <w:rPr>
            <w:rStyle w:val="Hyperlink"/>
            <w:i/>
            <w:iCs/>
            <w:sz w:val="22"/>
          </w:rPr>
          <w:t>multisystémique</w:t>
        </w:r>
        <w:proofErr w:type="spellEnd"/>
      </w:hyperlink>
      <w:r>
        <w:rPr>
          <w:sz w:val="22"/>
        </w:rPr>
        <w:t xml:space="preserve">. Sécurité publique Canada. </w:t>
      </w:r>
    </w:p>
    <w:p w14:paraId="41693592" w14:textId="53299372" w:rsidR="00E92E0F" w:rsidRPr="002E44F2" w:rsidRDefault="00E92E0F" w:rsidP="00E92E0F">
      <w:pPr>
        <w:spacing w:after="240"/>
        <w:rPr>
          <w:rFonts w:eastAsia="Calibri" w:cs="Times New Roman"/>
          <w:sz w:val="22"/>
        </w:rPr>
      </w:pPr>
      <w:r>
        <w:rPr>
          <w:sz w:val="22"/>
        </w:rPr>
        <w:t>Bureau de la vérificatrice générale de l</w:t>
      </w:r>
      <w:r w:rsidR="00773922">
        <w:rPr>
          <w:sz w:val="22"/>
        </w:rPr>
        <w:t>’</w:t>
      </w:r>
      <w:r>
        <w:rPr>
          <w:sz w:val="22"/>
        </w:rPr>
        <w:t xml:space="preserve">Ontario. (s. d.). </w:t>
      </w:r>
      <w:hyperlink r:id="rId68" w:history="1">
        <w:r>
          <w:rPr>
            <w:rStyle w:val="Hyperlink"/>
            <w:i/>
            <w:iCs/>
            <w:sz w:val="22"/>
          </w:rPr>
          <w:t>Services correctionnels communautaires pour adultes et Commission ontarienne des libérations conditionnelles</w:t>
        </w:r>
      </w:hyperlink>
      <w:r>
        <w:rPr>
          <w:sz w:val="22"/>
        </w:rPr>
        <w:t>. Consulté le 1</w:t>
      </w:r>
      <w:r>
        <w:rPr>
          <w:sz w:val="22"/>
          <w:vertAlign w:val="superscript"/>
        </w:rPr>
        <w:t>er</w:t>
      </w:r>
      <w:r>
        <w:rPr>
          <w:sz w:val="22"/>
        </w:rPr>
        <w:t> août 2024.</w:t>
      </w:r>
    </w:p>
    <w:p w14:paraId="7C38F0C9" w14:textId="12ACB57E" w:rsidR="00E92E0F" w:rsidRPr="002E44F2" w:rsidRDefault="00E92E0F" w:rsidP="00E92E0F">
      <w:pPr>
        <w:spacing w:after="240"/>
        <w:rPr>
          <w:rFonts w:eastAsia="Calibri" w:cs="Times New Roman"/>
          <w:sz w:val="22"/>
        </w:rPr>
      </w:pPr>
      <w:r>
        <w:rPr>
          <w:sz w:val="22"/>
        </w:rPr>
        <w:t>Police d</w:t>
      </w:r>
      <w:r w:rsidR="00773922">
        <w:rPr>
          <w:sz w:val="22"/>
        </w:rPr>
        <w:t>’</w:t>
      </w:r>
      <w:r>
        <w:rPr>
          <w:sz w:val="22"/>
        </w:rPr>
        <w:t xml:space="preserve">Ottawa. (s. d.). </w:t>
      </w:r>
      <w:hyperlink r:id="rId69" w:history="1">
        <w:r>
          <w:rPr>
            <w:rStyle w:val="Hyperlink"/>
            <w:i/>
            <w:iCs/>
            <w:sz w:val="22"/>
          </w:rPr>
          <w:t>Services rémunérés et Événements</w:t>
        </w:r>
      </w:hyperlink>
      <w:r>
        <w:rPr>
          <w:sz w:val="22"/>
        </w:rPr>
        <w:t>. Consulté le 1</w:t>
      </w:r>
      <w:r>
        <w:rPr>
          <w:sz w:val="22"/>
          <w:vertAlign w:val="superscript"/>
        </w:rPr>
        <w:t>er</w:t>
      </w:r>
      <w:r>
        <w:rPr>
          <w:sz w:val="22"/>
        </w:rPr>
        <w:t> novembre 2023.</w:t>
      </w:r>
    </w:p>
    <w:p w14:paraId="2F7A4B8D" w14:textId="77777777" w:rsidR="00E92E0F" w:rsidRPr="002E44F2" w:rsidRDefault="00E92E0F" w:rsidP="00E92E0F">
      <w:pPr>
        <w:spacing w:after="240"/>
        <w:rPr>
          <w:rFonts w:eastAsia="Calibri" w:cs="Times New Roman"/>
          <w:sz w:val="22"/>
        </w:rPr>
      </w:pPr>
      <w:r>
        <w:rPr>
          <w:sz w:val="22"/>
        </w:rPr>
        <w:t xml:space="preserve">Commission des libérations conditionnelles du Canada. (2025). </w:t>
      </w:r>
      <w:hyperlink r:id="rId70" w:history="1">
        <w:r>
          <w:rPr>
            <w:rStyle w:val="Hyperlink"/>
            <w:i/>
            <w:iCs/>
            <w:sz w:val="22"/>
          </w:rPr>
          <w:t>Libération conditionnelle – La prise de décisions : Mythes et réalités</w:t>
        </w:r>
      </w:hyperlink>
      <w:r>
        <w:rPr>
          <w:i/>
          <w:iCs/>
          <w:sz w:val="22"/>
        </w:rPr>
        <w:t xml:space="preserve">. </w:t>
      </w:r>
    </w:p>
    <w:p w14:paraId="01B135DF" w14:textId="3054CC94" w:rsidR="00E92E0F" w:rsidRPr="002E44F2" w:rsidRDefault="00E92E0F" w:rsidP="00E92E0F">
      <w:pPr>
        <w:spacing w:after="240"/>
        <w:rPr>
          <w:rFonts w:eastAsia="Calibri" w:cs="Times New Roman"/>
          <w:sz w:val="22"/>
        </w:rPr>
      </w:pPr>
      <w:proofErr w:type="spellStart"/>
      <w:r>
        <w:rPr>
          <w:sz w:val="22"/>
        </w:rPr>
        <w:t>Piquero</w:t>
      </w:r>
      <w:proofErr w:type="spellEnd"/>
      <w:r>
        <w:rPr>
          <w:sz w:val="22"/>
        </w:rPr>
        <w:t xml:space="preserve">, A. R., Hawkins, J. D. et </w:t>
      </w:r>
      <w:proofErr w:type="spellStart"/>
      <w:r>
        <w:rPr>
          <w:sz w:val="22"/>
        </w:rPr>
        <w:t>Kazemian</w:t>
      </w:r>
      <w:proofErr w:type="spellEnd"/>
      <w:r>
        <w:rPr>
          <w:sz w:val="22"/>
        </w:rPr>
        <w:t xml:space="preserve">, L. (2012). </w:t>
      </w:r>
      <w:r w:rsidRPr="00EC3F95">
        <w:rPr>
          <w:sz w:val="22"/>
        </w:rPr>
        <w:t xml:space="preserve">Criminal </w:t>
      </w:r>
      <w:proofErr w:type="spellStart"/>
      <w:r w:rsidRPr="00EC3F95">
        <w:rPr>
          <w:sz w:val="22"/>
        </w:rPr>
        <w:t>Career</w:t>
      </w:r>
      <w:proofErr w:type="spellEnd"/>
      <w:r w:rsidRPr="00EC3F95">
        <w:rPr>
          <w:sz w:val="22"/>
        </w:rPr>
        <w:t xml:space="preserve"> Patterns. Dans R. Loeber et D. P. Farrington (</w:t>
      </w:r>
      <w:proofErr w:type="spellStart"/>
      <w:r w:rsidRPr="00EC3F95">
        <w:rPr>
          <w:sz w:val="22"/>
        </w:rPr>
        <w:t>dir</w:t>
      </w:r>
      <w:proofErr w:type="spellEnd"/>
      <w:r w:rsidRPr="00EC3F95">
        <w:rPr>
          <w:sz w:val="22"/>
        </w:rPr>
        <w:t xml:space="preserve">.), </w:t>
      </w:r>
      <w:r w:rsidRPr="00EC3F95">
        <w:rPr>
          <w:i/>
          <w:iCs/>
          <w:sz w:val="22"/>
        </w:rPr>
        <w:t xml:space="preserve">From </w:t>
      </w:r>
      <w:proofErr w:type="spellStart"/>
      <w:r w:rsidRPr="00EC3F95">
        <w:rPr>
          <w:i/>
          <w:iCs/>
          <w:sz w:val="22"/>
        </w:rPr>
        <w:t>Juvenile</w:t>
      </w:r>
      <w:proofErr w:type="spellEnd"/>
      <w:r w:rsidRPr="00EC3F95">
        <w:rPr>
          <w:i/>
          <w:iCs/>
          <w:sz w:val="22"/>
        </w:rPr>
        <w:t xml:space="preserve"> </w:t>
      </w:r>
      <w:proofErr w:type="spellStart"/>
      <w:r w:rsidRPr="00EC3F95">
        <w:rPr>
          <w:i/>
          <w:iCs/>
          <w:sz w:val="22"/>
        </w:rPr>
        <w:t>Delinquency</w:t>
      </w:r>
      <w:proofErr w:type="spellEnd"/>
      <w:r w:rsidRPr="00EC3F95">
        <w:rPr>
          <w:i/>
          <w:iCs/>
          <w:sz w:val="22"/>
        </w:rPr>
        <w:t xml:space="preserve"> to </w:t>
      </w:r>
      <w:proofErr w:type="spellStart"/>
      <w:r w:rsidRPr="00EC3F95">
        <w:rPr>
          <w:i/>
          <w:iCs/>
          <w:sz w:val="22"/>
        </w:rPr>
        <w:t>Adult</w:t>
      </w:r>
      <w:proofErr w:type="spellEnd"/>
      <w:r w:rsidRPr="00EC3F95">
        <w:rPr>
          <w:i/>
          <w:iCs/>
          <w:sz w:val="22"/>
        </w:rPr>
        <w:t xml:space="preserve"> Crime: Criminal </w:t>
      </w:r>
      <w:proofErr w:type="spellStart"/>
      <w:r w:rsidRPr="00EC3F95">
        <w:rPr>
          <w:i/>
          <w:iCs/>
          <w:sz w:val="22"/>
        </w:rPr>
        <w:t>Careers</w:t>
      </w:r>
      <w:proofErr w:type="spellEnd"/>
      <w:r w:rsidRPr="00EC3F95">
        <w:rPr>
          <w:i/>
          <w:iCs/>
          <w:sz w:val="22"/>
        </w:rPr>
        <w:t>, Justice Policy, and Prevention</w:t>
      </w:r>
      <w:r w:rsidR="0092302C" w:rsidRPr="00EC3F95">
        <w:rPr>
          <w:i/>
          <w:iCs/>
          <w:sz w:val="22"/>
        </w:rPr>
        <w:t xml:space="preserve"> (</w:t>
      </w:r>
      <w:r w:rsidR="0092302C" w:rsidRPr="00395FE2">
        <w:rPr>
          <w:sz w:val="22"/>
        </w:rPr>
        <w:t>en anglais seulement</w:t>
      </w:r>
      <w:r w:rsidR="0092302C">
        <w:rPr>
          <w:sz w:val="22"/>
        </w:rPr>
        <w:t>)</w:t>
      </w:r>
      <w:r w:rsidRPr="00EC3F95">
        <w:rPr>
          <w:i/>
          <w:iCs/>
          <w:sz w:val="22"/>
        </w:rPr>
        <w:t xml:space="preserve"> </w:t>
      </w:r>
      <w:r w:rsidRPr="00EC3F95">
        <w:rPr>
          <w:sz w:val="22"/>
        </w:rPr>
        <w:t>(14-46).</w:t>
      </w:r>
      <w:r w:rsidR="00395FE2" w:rsidRPr="00EC3F95">
        <w:rPr>
          <w:sz w:val="22"/>
        </w:rPr>
        <w:t xml:space="preserve"> </w:t>
      </w:r>
      <w:r>
        <w:rPr>
          <w:sz w:val="22"/>
        </w:rPr>
        <w:t xml:space="preserve">New York: Oxford </w:t>
      </w:r>
      <w:proofErr w:type="spellStart"/>
      <w:r>
        <w:rPr>
          <w:sz w:val="22"/>
        </w:rPr>
        <w:t>University</w:t>
      </w:r>
      <w:proofErr w:type="spellEnd"/>
      <w:r>
        <w:rPr>
          <w:sz w:val="22"/>
        </w:rPr>
        <w:t xml:space="preserve"> Press.</w:t>
      </w:r>
    </w:p>
    <w:p w14:paraId="066C50BB" w14:textId="77777777" w:rsidR="00E92E0F" w:rsidRPr="002E44F2" w:rsidRDefault="00E92E0F" w:rsidP="00E92E0F">
      <w:pPr>
        <w:spacing w:after="240"/>
        <w:rPr>
          <w:rFonts w:eastAsia="Calibri" w:cs="Times New Roman"/>
          <w:sz w:val="22"/>
        </w:rPr>
      </w:pPr>
      <w:r>
        <w:rPr>
          <w:sz w:val="22"/>
        </w:rPr>
        <w:t xml:space="preserve">Sécurité publique Canada. (2015). </w:t>
      </w:r>
      <w:hyperlink r:id="rId71" w:history="1">
        <w:r>
          <w:rPr>
            <w:rStyle w:val="Hyperlink"/>
            <w:i/>
            <w:iCs/>
            <w:sz w:val="22"/>
          </w:rPr>
          <w:t>Facteurs de risque et de protection</w:t>
        </w:r>
      </w:hyperlink>
      <w:r>
        <w:rPr>
          <w:sz w:val="22"/>
        </w:rPr>
        <w:t xml:space="preserve">. </w:t>
      </w:r>
    </w:p>
    <w:p w14:paraId="0461C991" w14:textId="77777777" w:rsidR="00E92E0F" w:rsidRPr="002E44F2" w:rsidRDefault="00E92E0F" w:rsidP="00E92E0F">
      <w:pPr>
        <w:spacing w:after="240"/>
        <w:rPr>
          <w:rFonts w:eastAsia="Calibri" w:cs="Times New Roman"/>
          <w:sz w:val="22"/>
        </w:rPr>
      </w:pPr>
      <w:r>
        <w:rPr>
          <w:sz w:val="22"/>
        </w:rPr>
        <w:t xml:space="preserve">Sécurité publique Canada. (2025). </w:t>
      </w:r>
      <w:hyperlink r:id="rId72" w:history="1">
        <w:r>
          <w:rPr>
            <w:rStyle w:val="Hyperlink"/>
            <w:i/>
            <w:iCs/>
            <w:sz w:val="22"/>
          </w:rPr>
          <w:t>2022 Aperçu statistique du système correctionnel et la mise en liberté sous condition</w:t>
        </w:r>
      </w:hyperlink>
      <w:r>
        <w:rPr>
          <w:sz w:val="22"/>
        </w:rPr>
        <w:t xml:space="preserve">. </w:t>
      </w:r>
    </w:p>
    <w:p w14:paraId="367E698D" w14:textId="5B655E59" w:rsidR="00E92E0F" w:rsidRPr="002E44F2" w:rsidRDefault="00E92E0F" w:rsidP="00E92E0F">
      <w:pPr>
        <w:spacing w:after="240"/>
        <w:rPr>
          <w:rFonts w:eastAsia="Calibri" w:cs="Times New Roman"/>
          <w:sz w:val="22"/>
        </w:rPr>
      </w:pPr>
      <w:r>
        <w:rPr>
          <w:sz w:val="22"/>
        </w:rPr>
        <w:t xml:space="preserve">Sécurité publique Canada. (2021). </w:t>
      </w:r>
      <w:hyperlink r:id="rId73" w:history="1">
        <w:proofErr w:type="spellStart"/>
        <w:r>
          <w:rPr>
            <w:rStyle w:val="Hyperlink"/>
            <w:i/>
            <w:iCs/>
            <w:sz w:val="22"/>
          </w:rPr>
          <w:t>Youth</w:t>
        </w:r>
        <w:proofErr w:type="spellEnd"/>
        <w:r>
          <w:rPr>
            <w:rStyle w:val="Hyperlink"/>
            <w:i/>
            <w:iCs/>
            <w:sz w:val="22"/>
          </w:rPr>
          <w:t xml:space="preserve"> Inclusion Program</w:t>
        </w:r>
        <w:r w:rsidR="00D34A37">
          <w:rPr>
            <w:rStyle w:val="Hyperlink"/>
            <w:i/>
            <w:iCs/>
            <w:sz w:val="22"/>
          </w:rPr>
          <w:t xml:space="preserve"> </w:t>
        </w:r>
        <w:r>
          <w:rPr>
            <w:rStyle w:val="Hyperlink"/>
            <w:i/>
            <w:iCs/>
            <w:sz w:val="22"/>
          </w:rPr>
          <w:t>Répertoire en prévention du crime :</w:t>
        </w:r>
      </w:hyperlink>
      <w:r>
        <w:rPr>
          <w:sz w:val="22"/>
        </w:rPr>
        <w:t xml:space="preserve">. </w:t>
      </w:r>
    </w:p>
    <w:p w14:paraId="2AA42569" w14:textId="4AFA4483" w:rsidR="00E92E0F" w:rsidRPr="002E44F2" w:rsidRDefault="00E92E0F" w:rsidP="00E92E0F">
      <w:pPr>
        <w:spacing w:after="240"/>
      </w:pPr>
      <w:r>
        <w:rPr>
          <w:sz w:val="22"/>
        </w:rPr>
        <w:t xml:space="preserve">Sécurité publique Canada. (2022). </w:t>
      </w:r>
      <w:hyperlink r:id="rId74" w:history="1">
        <w:r>
          <w:rPr>
            <w:rStyle w:val="Hyperlink"/>
            <w:i/>
            <w:iCs/>
            <w:sz w:val="22"/>
          </w:rPr>
          <w:t>Stop Now And Plan</w:t>
        </w:r>
        <w:r w:rsidR="00D34A37">
          <w:rPr>
            <w:rStyle w:val="Hyperlink"/>
            <w:i/>
            <w:iCs/>
            <w:sz w:val="22"/>
          </w:rPr>
          <w:t xml:space="preserve"> </w:t>
        </w:r>
        <w:proofErr w:type="spellStart"/>
        <w:r>
          <w:rPr>
            <w:rStyle w:val="Hyperlink"/>
            <w:i/>
            <w:iCs/>
            <w:sz w:val="22"/>
          </w:rPr>
          <w:t>Répertoir</w:t>
        </w:r>
        <w:proofErr w:type="spellEnd"/>
        <w:r>
          <w:rPr>
            <w:rStyle w:val="Hyperlink"/>
            <w:i/>
            <w:iCs/>
            <w:sz w:val="22"/>
          </w:rPr>
          <w:t xml:space="preserve"> en prévention du crime :</w:t>
        </w:r>
      </w:hyperlink>
      <w:r>
        <w:rPr>
          <w:sz w:val="22"/>
        </w:rPr>
        <w:t xml:space="preserve">. </w:t>
      </w:r>
    </w:p>
    <w:p w14:paraId="763C0243" w14:textId="21A5CE89" w:rsidR="00E92E0F" w:rsidRPr="003859DE" w:rsidRDefault="00E92E0F" w:rsidP="00E92E0F">
      <w:pPr>
        <w:spacing w:after="240"/>
        <w:rPr>
          <w:rFonts w:eastAsia="Calibri" w:cs="Times New Roman"/>
          <w:sz w:val="22"/>
          <w:lang w:val="en-CA"/>
        </w:rPr>
      </w:pPr>
      <w:r w:rsidRPr="003859DE">
        <w:rPr>
          <w:sz w:val="22"/>
          <w:lang w:val="en-CA"/>
        </w:rPr>
        <w:t xml:space="preserve">Queensway Carleton Hospital. (s. d.). </w:t>
      </w:r>
      <w:hyperlink r:id="rId75" w:history="1">
        <w:r w:rsidR="0092302C">
          <w:rPr>
            <w:rStyle w:val="Hyperlink"/>
            <w:i/>
            <w:iCs/>
            <w:sz w:val="22"/>
            <w:lang w:val="en-CA"/>
          </w:rPr>
          <w:t xml:space="preserve">Uninsured and non-resident fees (en anglais </w:t>
        </w:r>
        <w:proofErr w:type="spellStart"/>
        <w:r w:rsidR="0092302C">
          <w:rPr>
            <w:rStyle w:val="Hyperlink"/>
            <w:i/>
            <w:iCs/>
            <w:sz w:val="22"/>
            <w:lang w:val="en-CA"/>
          </w:rPr>
          <w:t>seulement</w:t>
        </w:r>
        <w:proofErr w:type="spellEnd"/>
        <w:r w:rsidR="0092302C">
          <w:rPr>
            <w:rStyle w:val="Hyperlink"/>
            <w:i/>
            <w:iCs/>
            <w:sz w:val="22"/>
            <w:lang w:val="en-CA"/>
          </w:rPr>
          <w:t>)</w:t>
        </w:r>
      </w:hyperlink>
      <w:r w:rsidRPr="003859DE">
        <w:rPr>
          <w:sz w:val="22"/>
          <w:lang w:val="en-CA"/>
        </w:rPr>
        <w:t>.</w:t>
      </w:r>
    </w:p>
    <w:p w14:paraId="772FAB5D" w14:textId="474BBB10" w:rsidR="00E92E0F" w:rsidRPr="003859DE" w:rsidRDefault="00E92E0F" w:rsidP="00E92E0F">
      <w:pPr>
        <w:spacing w:after="240"/>
        <w:rPr>
          <w:rFonts w:eastAsia="Calibri" w:cs="Times New Roman"/>
          <w:sz w:val="22"/>
          <w:lang w:val="en-CA"/>
        </w:rPr>
      </w:pPr>
      <w:r w:rsidRPr="003859DE">
        <w:rPr>
          <w:sz w:val="22"/>
          <w:lang w:val="en-CA"/>
        </w:rPr>
        <w:t xml:space="preserve">Rice, M. et Howell, C. (2006). </w:t>
      </w:r>
      <w:hyperlink r:id="rId76" w:history="1">
        <w:r w:rsidR="0092302C">
          <w:rPr>
            <w:rStyle w:val="Hyperlink"/>
            <w:sz w:val="22"/>
            <w:lang w:val="en-CA"/>
          </w:rPr>
          <w:t>Differences in trait anger among children with varying levels of anger expression patterns (en anglais seulement)</w:t>
        </w:r>
      </w:hyperlink>
      <w:r w:rsidRPr="003859DE">
        <w:rPr>
          <w:sz w:val="22"/>
          <w:lang w:val="en-CA"/>
        </w:rPr>
        <w:t xml:space="preserve">. </w:t>
      </w:r>
      <w:r w:rsidRPr="003859DE">
        <w:rPr>
          <w:i/>
          <w:iCs/>
          <w:sz w:val="22"/>
          <w:lang w:val="en-CA"/>
        </w:rPr>
        <w:t>Journal of Children and Adolescent Psychiatric Nursing, 19</w:t>
      </w:r>
      <w:r w:rsidRPr="003859DE">
        <w:rPr>
          <w:sz w:val="22"/>
          <w:lang w:val="en-CA"/>
        </w:rPr>
        <w:t xml:space="preserve">(2), 51-61. </w:t>
      </w:r>
    </w:p>
    <w:p w14:paraId="7ACE05B1" w14:textId="5D3617EB" w:rsidR="00E92E0F" w:rsidRPr="006D4F96" w:rsidRDefault="00E92E0F" w:rsidP="00E92E0F">
      <w:pPr>
        <w:spacing w:after="240"/>
        <w:rPr>
          <w:i/>
          <w:iCs/>
          <w:sz w:val="22"/>
          <w:lang w:val="fr-FR"/>
        </w:rPr>
      </w:pPr>
      <w:r w:rsidRPr="00F96325">
        <w:rPr>
          <w:sz w:val="22"/>
          <w:lang w:val="en-US"/>
        </w:rPr>
        <w:t xml:space="preserve">Segel-Brown, B. (2018). </w:t>
      </w:r>
      <w:hyperlink r:id="rId77" w:history="1">
        <w:r>
          <w:rPr>
            <w:rStyle w:val="Hyperlink"/>
            <w:sz w:val="22"/>
          </w:rPr>
          <w:t>Mise à jour sur les coûts d</w:t>
        </w:r>
        <w:r w:rsidR="00773922">
          <w:rPr>
            <w:rStyle w:val="Hyperlink"/>
            <w:sz w:val="22"/>
          </w:rPr>
          <w:t>’</w:t>
        </w:r>
        <w:r>
          <w:rPr>
            <w:rStyle w:val="Hyperlink"/>
            <w:sz w:val="22"/>
          </w:rPr>
          <w:t>incarcération</w:t>
        </w:r>
      </w:hyperlink>
      <w:r>
        <w:rPr>
          <w:sz w:val="22"/>
        </w:rPr>
        <w:t xml:space="preserve">. </w:t>
      </w:r>
      <w:r w:rsidRPr="006D4F96">
        <w:rPr>
          <w:i/>
          <w:iCs/>
          <w:sz w:val="22"/>
          <w:lang w:val="fr-FR"/>
        </w:rPr>
        <w:t xml:space="preserve">Bureau du directeur parlementaire du budget. </w:t>
      </w:r>
    </w:p>
    <w:p w14:paraId="4CBD61B1" w14:textId="7046232C" w:rsidR="00E92E0F" w:rsidRPr="002E44F2" w:rsidRDefault="00E92E0F" w:rsidP="00E92E0F">
      <w:pPr>
        <w:spacing w:after="240"/>
        <w:rPr>
          <w:rFonts w:eastAsia="Calibri" w:cs="Times New Roman"/>
          <w:sz w:val="22"/>
        </w:rPr>
      </w:pPr>
      <w:r>
        <w:rPr>
          <w:sz w:val="22"/>
        </w:rPr>
        <w:t xml:space="preserve">Statistique Canada. (2024a). </w:t>
      </w:r>
      <w:hyperlink r:id="rId78" w:history="1">
        <w:r>
          <w:rPr>
            <w:rStyle w:val="Hyperlink"/>
            <w:sz w:val="22"/>
          </w:rPr>
          <w:t>Statistiques des crimes fondés sur l</w:t>
        </w:r>
        <w:r w:rsidR="00773922">
          <w:rPr>
            <w:rStyle w:val="Hyperlink"/>
            <w:sz w:val="22"/>
          </w:rPr>
          <w:t>’</w:t>
        </w:r>
        <w:r>
          <w:rPr>
            <w:rStyle w:val="Hyperlink"/>
            <w:sz w:val="22"/>
          </w:rPr>
          <w:t>affaire, par infractions détaillées, Canada, provinces, territoires, régions métropolitaines de recensement et Police militaire des Forces canadiennes</w:t>
        </w:r>
      </w:hyperlink>
      <w:r>
        <w:rPr>
          <w:sz w:val="22"/>
        </w:rPr>
        <w:t xml:space="preserve">  </w:t>
      </w:r>
    </w:p>
    <w:p w14:paraId="1859B006" w14:textId="5A66EA57" w:rsidR="00E92E0F" w:rsidRPr="002E44F2" w:rsidRDefault="00E92E0F" w:rsidP="00E92E0F">
      <w:pPr>
        <w:spacing w:after="240"/>
        <w:rPr>
          <w:rFonts w:eastAsia="Calibri" w:cs="Times New Roman"/>
          <w:sz w:val="22"/>
        </w:rPr>
      </w:pPr>
      <w:r>
        <w:rPr>
          <w:sz w:val="22"/>
        </w:rPr>
        <w:t xml:space="preserve">Statistique Canada. (2024b). </w:t>
      </w:r>
      <w:hyperlink r:id="rId79" w:history="1">
        <w:r>
          <w:rPr>
            <w:rStyle w:val="Hyperlink"/>
            <w:sz w:val="22"/>
          </w:rPr>
          <w:t>Estimations de la population au 1</w:t>
        </w:r>
        <w:r>
          <w:rPr>
            <w:rStyle w:val="Hyperlink"/>
            <w:sz w:val="22"/>
            <w:vertAlign w:val="superscript"/>
          </w:rPr>
          <w:t>er</w:t>
        </w:r>
        <w:r>
          <w:rPr>
            <w:rStyle w:val="Hyperlink"/>
            <w:sz w:val="22"/>
          </w:rPr>
          <w:t xml:space="preserve"> juillet, par âge et genre</w:t>
        </w:r>
      </w:hyperlink>
      <w:r>
        <w:rPr>
          <w:sz w:val="22"/>
        </w:rPr>
        <w:t xml:space="preserve"> </w:t>
      </w:r>
    </w:p>
    <w:p w14:paraId="43C29F29" w14:textId="539BCC69" w:rsidR="00E92E0F" w:rsidRPr="002E44F2" w:rsidRDefault="00E92E0F" w:rsidP="00E92E0F">
      <w:pPr>
        <w:spacing w:after="240"/>
        <w:rPr>
          <w:rFonts w:eastAsia="Calibri" w:cs="Times New Roman"/>
          <w:sz w:val="22"/>
        </w:rPr>
      </w:pPr>
      <w:r>
        <w:rPr>
          <w:sz w:val="22"/>
        </w:rPr>
        <w:t xml:space="preserve">Statistique Canada. (2024c). </w:t>
      </w:r>
      <w:hyperlink r:id="rId80" w:history="1">
        <w:r>
          <w:rPr>
            <w:rStyle w:val="Hyperlink"/>
            <w:sz w:val="22"/>
          </w:rPr>
          <w:t>Admissions de jeunes aux services correctionnels</w:t>
        </w:r>
      </w:hyperlink>
      <w:r>
        <w:rPr>
          <w:sz w:val="22"/>
        </w:rPr>
        <w:t xml:space="preserve"> </w:t>
      </w:r>
    </w:p>
    <w:p w14:paraId="1C60BE97" w14:textId="3F37F9FE" w:rsidR="00E92E0F" w:rsidRPr="002E44F2" w:rsidRDefault="00E92E0F" w:rsidP="00E92E0F">
      <w:pPr>
        <w:spacing w:after="240"/>
      </w:pPr>
      <w:r>
        <w:rPr>
          <w:sz w:val="22"/>
        </w:rPr>
        <w:t xml:space="preserve">Statistique Canada. (2024d). </w:t>
      </w:r>
      <w:hyperlink r:id="rId81" w:history="1">
        <w:r>
          <w:rPr>
            <w:rStyle w:val="Hyperlink"/>
            <w:i/>
            <w:iCs/>
            <w:sz w:val="22"/>
          </w:rPr>
          <w:t>Dépenses d</w:t>
        </w:r>
        <w:r w:rsidR="00773922">
          <w:rPr>
            <w:rStyle w:val="Hyperlink"/>
            <w:i/>
            <w:iCs/>
            <w:sz w:val="22"/>
          </w:rPr>
          <w:t>’</w:t>
        </w:r>
        <w:r>
          <w:rPr>
            <w:rStyle w:val="Hyperlink"/>
            <w:i/>
            <w:iCs/>
            <w:sz w:val="22"/>
          </w:rPr>
          <w:t>exploitation pour les services correctionnels des adultes</w:t>
        </w:r>
      </w:hyperlink>
      <w:r>
        <w:rPr>
          <w:sz w:val="22"/>
        </w:rPr>
        <w:t xml:space="preserve">. </w:t>
      </w:r>
    </w:p>
    <w:p w14:paraId="467C6066" w14:textId="1A065BBD" w:rsidR="00E92E0F" w:rsidRPr="002E44F2" w:rsidRDefault="00E92E0F" w:rsidP="00E92E0F">
      <w:pPr>
        <w:spacing w:after="240"/>
        <w:rPr>
          <w:rFonts w:eastAsia="Calibri" w:cs="Times New Roman"/>
          <w:sz w:val="18"/>
          <w:szCs w:val="18"/>
        </w:rPr>
      </w:pPr>
      <w:r>
        <w:rPr>
          <w:sz w:val="22"/>
          <w:szCs w:val="18"/>
        </w:rPr>
        <w:t xml:space="preserve">Statistique Canada. (2025e). </w:t>
      </w:r>
      <w:hyperlink r:id="rId82" w:history="1">
        <w:r>
          <w:rPr>
            <w:rStyle w:val="Hyperlink"/>
            <w:i/>
            <w:iCs/>
            <w:sz w:val="22"/>
            <w:szCs w:val="18"/>
          </w:rPr>
          <w:t>Portail de l</w:t>
        </w:r>
        <w:r w:rsidR="00773922">
          <w:rPr>
            <w:rStyle w:val="Hyperlink"/>
            <w:i/>
            <w:iCs/>
            <w:sz w:val="22"/>
            <w:szCs w:val="18"/>
          </w:rPr>
          <w:t>’</w:t>
        </w:r>
        <w:r>
          <w:rPr>
            <w:rStyle w:val="Hyperlink"/>
            <w:i/>
            <w:iCs/>
            <w:sz w:val="22"/>
            <w:szCs w:val="18"/>
          </w:rPr>
          <w:t>indice des prix à la consommation</w:t>
        </w:r>
      </w:hyperlink>
      <w:r>
        <w:rPr>
          <w:sz w:val="22"/>
          <w:szCs w:val="18"/>
        </w:rPr>
        <w:t xml:space="preserve">. </w:t>
      </w:r>
    </w:p>
    <w:p w14:paraId="2C8B1614" w14:textId="6C4C03E1" w:rsidR="00E92E0F" w:rsidRPr="00F96325" w:rsidRDefault="00E92E0F" w:rsidP="00E92E0F">
      <w:pPr>
        <w:spacing w:after="240"/>
        <w:rPr>
          <w:rFonts w:eastAsia="Calibri" w:cs="Times New Roman"/>
          <w:sz w:val="22"/>
        </w:rPr>
      </w:pPr>
      <w:r w:rsidRPr="00F96325">
        <w:rPr>
          <w:sz w:val="22"/>
        </w:rPr>
        <w:t xml:space="preserve">La Presse canadienne. (2023, 29 mars). </w:t>
      </w:r>
      <w:r w:rsidRPr="00F96325">
        <w:rPr>
          <w:rStyle w:val="Hyperlink"/>
          <w:i/>
          <w:iCs/>
          <w:sz w:val="22"/>
        </w:rPr>
        <w:t xml:space="preserve">B.C. </w:t>
      </w:r>
      <w:proofErr w:type="spellStart"/>
      <w:r w:rsidRPr="00F96325">
        <w:rPr>
          <w:rStyle w:val="Hyperlink"/>
          <w:i/>
          <w:iCs/>
          <w:sz w:val="22"/>
        </w:rPr>
        <w:t>increases</w:t>
      </w:r>
      <w:proofErr w:type="spellEnd"/>
      <w:r w:rsidRPr="00F96325">
        <w:rPr>
          <w:rStyle w:val="Hyperlink"/>
          <w:i/>
          <w:iCs/>
          <w:sz w:val="22"/>
        </w:rPr>
        <w:t xml:space="preserve"> </w:t>
      </w:r>
      <w:proofErr w:type="spellStart"/>
      <w:r w:rsidRPr="00F96325">
        <w:rPr>
          <w:rStyle w:val="Hyperlink"/>
          <w:i/>
          <w:iCs/>
          <w:sz w:val="22"/>
        </w:rPr>
        <w:t>monthly</w:t>
      </w:r>
      <w:proofErr w:type="spellEnd"/>
      <w:r w:rsidRPr="00F96325">
        <w:rPr>
          <w:rStyle w:val="Hyperlink"/>
          <w:i/>
          <w:iCs/>
          <w:sz w:val="22"/>
        </w:rPr>
        <w:t xml:space="preserve"> </w:t>
      </w:r>
      <w:proofErr w:type="spellStart"/>
      <w:r w:rsidRPr="00F96325">
        <w:rPr>
          <w:rStyle w:val="Hyperlink"/>
          <w:i/>
          <w:iCs/>
          <w:sz w:val="22"/>
        </w:rPr>
        <w:t>payments</w:t>
      </w:r>
      <w:proofErr w:type="spellEnd"/>
      <w:r w:rsidRPr="00F96325">
        <w:rPr>
          <w:rStyle w:val="Hyperlink"/>
          <w:i/>
          <w:iCs/>
          <w:sz w:val="22"/>
        </w:rPr>
        <w:t xml:space="preserve"> to </w:t>
      </w:r>
      <w:proofErr w:type="spellStart"/>
      <w:r w:rsidRPr="00F96325">
        <w:rPr>
          <w:rStyle w:val="Hyperlink"/>
          <w:i/>
          <w:iCs/>
          <w:sz w:val="22"/>
        </w:rPr>
        <w:t>foster</w:t>
      </w:r>
      <w:proofErr w:type="spellEnd"/>
      <w:r w:rsidRPr="00F96325">
        <w:rPr>
          <w:rStyle w:val="Hyperlink"/>
          <w:i/>
          <w:iCs/>
          <w:sz w:val="22"/>
        </w:rPr>
        <w:t xml:space="preserve"> care </w:t>
      </w:r>
      <w:proofErr w:type="spellStart"/>
      <w:r w:rsidRPr="00F96325">
        <w:rPr>
          <w:rStyle w:val="Hyperlink"/>
          <w:i/>
          <w:iCs/>
          <w:sz w:val="22"/>
        </w:rPr>
        <w:t>families</w:t>
      </w:r>
      <w:proofErr w:type="spellEnd"/>
      <w:r w:rsidR="0092302C">
        <w:rPr>
          <w:rStyle w:val="Hyperlink"/>
          <w:i/>
          <w:iCs/>
          <w:sz w:val="22"/>
        </w:rPr>
        <w:t xml:space="preserve"> (</w:t>
      </w:r>
      <w:r w:rsidR="0092302C" w:rsidRPr="00395FE2">
        <w:rPr>
          <w:sz w:val="22"/>
        </w:rPr>
        <w:t>en anglais seulement</w:t>
      </w:r>
      <w:r w:rsidR="0092302C">
        <w:rPr>
          <w:sz w:val="22"/>
        </w:rPr>
        <w:t>)</w:t>
      </w:r>
      <w:r w:rsidRPr="00F96325">
        <w:rPr>
          <w:sz w:val="22"/>
        </w:rPr>
        <w:t xml:space="preserve">. CBC. </w:t>
      </w:r>
    </w:p>
    <w:p w14:paraId="6EDABBC1" w14:textId="403903FC" w:rsidR="00E92E0F" w:rsidRPr="00F96325" w:rsidRDefault="00E92E0F" w:rsidP="00E92E0F">
      <w:pPr>
        <w:spacing w:after="240"/>
        <w:rPr>
          <w:rFonts w:eastAsia="Calibri" w:cs="Times New Roman"/>
          <w:sz w:val="22"/>
          <w:lang w:val="fr-FR"/>
        </w:rPr>
      </w:pPr>
      <w:r w:rsidRPr="00F96325">
        <w:rPr>
          <w:sz w:val="22"/>
        </w:rPr>
        <w:t xml:space="preserve">The Child </w:t>
      </w:r>
      <w:proofErr w:type="spellStart"/>
      <w:r w:rsidRPr="00F96325">
        <w:rPr>
          <w:sz w:val="22"/>
        </w:rPr>
        <w:t>Development</w:t>
      </w:r>
      <w:proofErr w:type="spellEnd"/>
      <w:r w:rsidRPr="00F96325">
        <w:rPr>
          <w:sz w:val="22"/>
        </w:rPr>
        <w:t xml:space="preserve"> Institute. </w:t>
      </w:r>
      <w:r w:rsidRPr="00F96325">
        <w:rPr>
          <w:sz w:val="22"/>
          <w:lang w:val="fr-FR"/>
        </w:rPr>
        <w:t xml:space="preserve">(s. d.). </w:t>
      </w:r>
      <w:hyperlink r:id="rId83" w:history="1">
        <w:r w:rsidR="00C2091D" w:rsidRPr="00C2091D">
          <w:rPr>
            <w:rStyle w:val="Hyperlink"/>
            <w:sz w:val="22"/>
          </w:rPr>
          <w:t>La science derrière SNAP® | SNAP® – CDI Snap</w:t>
        </w:r>
      </w:hyperlink>
    </w:p>
    <w:p w14:paraId="5C032FA4" w14:textId="77777777" w:rsidR="006D40E9" w:rsidRPr="00EC3F95" w:rsidRDefault="00E92E0F" w:rsidP="00E92E0F">
      <w:pPr>
        <w:spacing w:after="240"/>
        <w:rPr>
          <w:rFonts w:eastAsia="Calibri" w:cs="Times New Roman"/>
          <w:sz w:val="22"/>
          <w:lang w:val="fr-FR"/>
        </w:rPr>
      </w:pPr>
      <w:r>
        <w:rPr>
          <w:sz w:val="22"/>
        </w:rPr>
        <w:t>La Société de l</w:t>
      </w:r>
      <w:r w:rsidR="00773922">
        <w:rPr>
          <w:sz w:val="22"/>
        </w:rPr>
        <w:t>’</w:t>
      </w:r>
      <w:r>
        <w:rPr>
          <w:sz w:val="22"/>
        </w:rPr>
        <w:t>aide à l</w:t>
      </w:r>
      <w:r w:rsidR="00773922">
        <w:rPr>
          <w:sz w:val="22"/>
        </w:rPr>
        <w:t>’</w:t>
      </w:r>
      <w:r>
        <w:rPr>
          <w:sz w:val="22"/>
        </w:rPr>
        <w:t>enfance d</w:t>
      </w:r>
      <w:r w:rsidR="00773922">
        <w:rPr>
          <w:sz w:val="22"/>
        </w:rPr>
        <w:t>’</w:t>
      </w:r>
      <w:r>
        <w:rPr>
          <w:sz w:val="22"/>
        </w:rPr>
        <w:t xml:space="preserve">Ottawa. </w:t>
      </w:r>
      <w:r w:rsidRPr="00EC3F95">
        <w:rPr>
          <w:sz w:val="22"/>
          <w:lang w:val="fr-FR"/>
        </w:rPr>
        <w:t xml:space="preserve">(s. d.). </w:t>
      </w:r>
      <w:hyperlink r:id="rId84" w:history="1">
        <w:r w:rsidRPr="00EC3F95">
          <w:rPr>
            <w:rStyle w:val="Hyperlink"/>
            <w:i/>
            <w:iCs/>
            <w:sz w:val="22"/>
            <w:lang w:val="fr-FR"/>
          </w:rPr>
          <w:t>Rapport annuel 2020-2021</w:t>
        </w:r>
      </w:hyperlink>
      <w:r w:rsidRPr="00EC3F95">
        <w:rPr>
          <w:sz w:val="22"/>
          <w:lang w:val="fr-FR"/>
        </w:rPr>
        <w:t xml:space="preserve">. </w:t>
      </w:r>
    </w:p>
    <w:p w14:paraId="53F60CFD" w14:textId="602CCA4C" w:rsidR="00E92E0F" w:rsidRPr="002E44F2" w:rsidRDefault="00E92E0F" w:rsidP="00E92E0F">
      <w:pPr>
        <w:spacing w:after="240"/>
        <w:rPr>
          <w:rFonts w:eastAsia="Calibri" w:cs="Times New Roman"/>
          <w:sz w:val="22"/>
        </w:rPr>
      </w:pPr>
      <w:proofErr w:type="spellStart"/>
      <w:r w:rsidRPr="00EC3F95">
        <w:rPr>
          <w:sz w:val="22"/>
          <w:lang w:val="fr-FR"/>
        </w:rPr>
        <w:t>Tranjan</w:t>
      </w:r>
      <w:proofErr w:type="spellEnd"/>
      <w:r w:rsidRPr="00EC3F95">
        <w:rPr>
          <w:sz w:val="22"/>
          <w:lang w:val="fr-FR"/>
        </w:rPr>
        <w:t xml:space="preserve">, R. (2022, 27 avril). </w:t>
      </w:r>
      <w:hyperlink r:id="rId85" w:history="1">
        <w:r w:rsidR="0092302C">
          <w:rPr>
            <w:rStyle w:val="Hyperlink"/>
            <w:i/>
            <w:iCs/>
            <w:sz w:val="22"/>
            <w:lang w:val="en-CA"/>
          </w:rPr>
          <w:t xml:space="preserve">The straight answer: Education funding in Ontario has dropped since 2018 (en anglais </w:t>
        </w:r>
        <w:proofErr w:type="spellStart"/>
        <w:r w:rsidR="0092302C">
          <w:rPr>
            <w:rStyle w:val="Hyperlink"/>
            <w:i/>
            <w:iCs/>
            <w:sz w:val="22"/>
            <w:lang w:val="en-CA"/>
          </w:rPr>
          <w:t>seulement</w:t>
        </w:r>
        <w:proofErr w:type="spellEnd"/>
        <w:r w:rsidR="0092302C">
          <w:rPr>
            <w:rStyle w:val="Hyperlink"/>
            <w:i/>
            <w:iCs/>
            <w:sz w:val="22"/>
            <w:lang w:val="en-CA"/>
          </w:rPr>
          <w:t>)</w:t>
        </w:r>
      </w:hyperlink>
      <w:r w:rsidRPr="003859DE">
        <w:rPr>
          <w:i/>
          <w:iCs/>
          <w:sz w:val="22"/>
          <w:lang w:val="en-CA"/>
        </w:rPr>
        <w:t>.</w:t>
      </w:r>
      <w:r w:rsidR="0092302C">
        <w:rPr>
          <w:i/>
          <w:iCs/>
          <w:sz w:val="22"/>
          <w:lang w:val="en-CA"/>
        </w:rPr>
        <w:t xml:space="preserve"> </w:t>
      </w:r>
      <w:r>
        <w:rPr>
          <w:sz w:val="22"/>
        </w:rPr>
        <w:t xml:space="preserve">The Monitor. </w:t>
      </w:r>
    </w:p>
    <w:p w14:paraId="215D20F3" w14:textId="17910BFC" w:rsidR="00E92E0F" w:rsidRPr="002E44F2" w:rsidRDefault="00E92E0F" w:rsidP="00E92E0F">
      <w:pPr>
        <w:spacing w:after="240"/>
        <w:rPr>
          <w:rFonts w:eastAsia="Calibri" w:cs="Times New Roman"/>
          <w:sz w:val="22"/>
        </w:rPr>
      </w:pPr>
      <w:r>
        <w:rPr>
          <w:sz w:val="22"/>
        </w:rPr>
        <w:t xml:space="preserve">Tribunaux décisionnels Ontario. (2025). </w:t>
      </w:r>
      <w:hyperlink r:id="rId86" w:anchor="panel2" w:history="1">
        <w:r>
          <w:rPr>
            <w:rStyle w:val="Hyperlink"/>
            <w:i/>
            <w:iCs/>
            <w:sz w:val="22"/>
          </w:rPr>
          <w:t>Processus de demande et d</w:t>
        </w:r>
        <w:r w:rsidR="00773922">
          <w:rPr>
            <w:rStyle w:val="Hyperlink"/>
            <w:i/>
            <w:iCs/>
            <w:sz w:val="22"/>
          </w:rPr>
          <w:t>’</w:t>
        </w:r>
        <w:r>
          <w:rPr>
            <w:rStyle w:val="Hyperlink"/>
            <w:i/>
            <w:iCs/>
            <w:sz w:val="22"/>
          </w:rPr>
          <w:t>audience</w:t>
        </w:r>
      </w:hyperlink>
      <w:r>
        <w:rPr>
          <w:sz w:val="22"/>
        </w:rPr>
        <w:t xml:space="preserve">. </w:t>
      </w:r>
    </w:p>
    <w:p w14:paraId="0CC5D85B" w14:textId="1CEEE143" w:rsidR="00E92E0F" w:rsidRPr="002E44F2" w:rsidRDefault="00E92E0F" w:rsidP="00E92E0F">
      <w:pPr>
        <w:spacing w:after="240"/>
        <w:rPr>
          <w:rFonts w:eastAsia="Calibri" w:cs="Times New Roman"/>
          <w:sz w:val="22"/>
        </w:rPr>
      </w:pPr>
      <w:r>
        <w:rPr>
          <w:sz w:val="22"/>
        </w:rPr>
        <w:t xml:space="preserve">Office des Nations Unies contre la drogue et le crime. (2024). </w:t>
      </w:r>
      <w:hyperlink r:id="rId87" w:history="1">
        <w:r w:rsidRPr="00C2091D">
          <w:rPr>
            <w:rStyle w:val="Hyperlink"/>
            <w:i/>
            <w:iCs/>
            <w:sz w:val="22"/>
          </w:rPr>
          <w:t>Rapport mondial sur les drogues 2024 : Principales constatations et conclusions</w:t>
        </w:r>
      </w:hyperlink>
      <w:r>
        <w:rPr>
          <w:i/>
          <w:iCs/>
          <w:sz w:val="22"/>
        </w:rPr>
        <w:t xml:space="preserve">. </w:t>
      </w:r>
    </w:p>
    <w:p w14:paraId="1D09D8E0" w14:textId="2BB66C3F" w:rsidR="00E92E0F" w:rsidRPr="003859DE" w:rsidRDefault="006D4F96" w:rsidP="00E92E0F">
      <w:pPr>
        <w:spacing w:after="240"/>
        <w:rPr>
          <w:rFonts w:eastAsia="Calibri" w:cs="Times New Roman"/>
          <w:sz w:val="22"/>
          <w:lang w:val="en-CA"/>
        </w:rPr>
      </w:pPr>
      <w:r>
        <w:rPr>
          <w:sz w:val="22"/>
          <w:lang w:val="en-CA"/>
        </w:rPr>
        <w:t>v</w:t>
      </w:r>
      <w:r w:rsidR="00E92E0F" w:rsidRPr="003859DE">
        <w:rPr>
          <w:sz w:val="22"/>
          <w:lang w:val="en-CA"/>
        </w:rPr>
        <w:t xml:space="preserve">an der </w:t>
      </w:r>
      <w:proofErr w:type="spellStart"/>
      <w:r w:rsidR="00E92E0F" w:rsidRPr="003859DE">
        <w:rPr>
          <w:sz w:val="22"/>
          <w:lang w:val="en-CA"/>
        </w:rPr>
        <w:t>Stouwe</w:t>
      </w:r>
      <w:proofErr w:type="spellEnd"/>
      <w:r w:rsidR="00E92E0F" w:rsidRPr="003859DE">
        <w:rPr>
          <w:sz w:val="22"/>
          <w:lang w:val="en-CA"/>
        </w:rPr>
        <w:t xml:space="preserve">, T., Asscher, J. J., </w:t>
      </w:r>
      <w:proofErr w:type="spellStart"/>
      <w:r w:rsidR="00E92E0F" w:rsidRPr="003859DE">
        <w:rPr>
          <w:sz w:val="22"/>
          <w:lang w:val="en-CA"/>
        </w:rPr>
        <w:t>Stams</w:t>
      </w:r>
      <w:proofErr w:type="spellEnd"/>
      <w:r w:rsidR="00E92E0F" w:rsidRPr="003859DE">
        <w:rPr>
          <w:sz w:val="22"/>
          <w:lang w:val="en-CA"/>
        </w:rPr>
        <w:t xml:space="preserve">, G. J., </w:t>
      </w:r>
      <w:proofErr w:type="spellStart"/>
      <w:r w:rsidR="00E92E0F" w:rsidRPr="003859DE">
        <w:rPr>
          <w:sz w:val="22"/>
          <w:lang w:val="en-CA"/>
        </w:rPr>
        <w:t>Deković</w:t>
      </w:r>
      <w:proofErr w:type="spellEnd"/>
      <w:r w:rsidR="00E92E0F" w:rsidRPr="003859DE">
        <w:rPr>
          <w:sz w:val="22"/>
          <w:lang w:val="en-CA"/>
        </w:rPr>
        <w:t xml:space="preserve">, M. et van der Laan, P. H. (2014). </w:t>
      </w:r>
      <w:hyperlink r:id="rId88" w:history="1">
        <w:r w:rsidR="0092302C">
          <w:rPr>
            <w:rStyle w:val="Hyperlink"/>
            <w:sz w:val="22"/>
            <w:lang w:val="en-CA"/>
          </w:rPr>
          <w:t>The effectiveness of Multisystemic Therapy (MST): a meta-analysis (en anglais seulement)</w:t>
        </w:r>
      </w:hyperlink>
      <w:r w:rsidR="00E92E0F" w:rsidRPr="003859DE">
        <w:rPr>
          <w:sz w:val="22"/>
          <w:lang w:val="en-CA"/>
        </w:rPr>
        <w:t>.</w:t>
      </w:r>
      <w:r w:rsidR="00395FE2">
        <w:rPr>
          <w:sz w:val="22"/>
          <w:lang w:val="en-CA"/>
        </w:rPr>
        <w:t xml:space="preserve"> </w:t>
      </w:r>
      <w:r w:rsidR="00E92E0F" w:rsidRPr="003859DE">
        <w:rPr>
          <w:i/>
          <w:iCs/>
          <w:sz w:val="22"/>
          <w:lang w:val="en-CA"/>
        </w:rPr>
        <w:t>Clinical psychology review</w:t>
      </w:r>
      <w:r w:rsidR="00E92E0F" w:rsidRPr="003859DE">
        <w:rPr>
          <w:sz w:val="22"/>
          <w:lang w:val="en-CA"/>
        </w:rPr>
        <w:t>, </w:t>
      </w:r>
      <w:r w:rsidR="00E92E0F" w:rsidRPr="003859DE">
        <w:rPr>
          <w:i/>
          <w:iCs/>
          <w:sz w:val="22"/>
          <w:lang w:val="en-CA"/>
        </w:rPr>
        <w:t>34</w:t>
      </w:r>
      <w:r w:rsidR="00E92E0F" w:rsidRPr="003859DE">
        <w:rPr>
          <w:sz w:val="22"/>
          <w:lang w:val="en-CA"/>
        </w:rPr>
        <w:t xml:space="preserve">(6), 468-481. </w:t>
      </w:r>
    </w:p>
    <w:p w14:paraId="1DD1DD99" w14:textId="24CE4297" w:rsidR="00E92E0F" w:rsidRPr="002E44F2" w:rsidRDefault="00E92E0F" w:rsidP="00E92E0F">
      <w:pPr>
        <w:rPr>
          <w:rFonts w:eastAsia="Calibri" w:cs="Times New Roman"/>
          <w:sz w:val="22"/>
        </w:rPr>
      </w:pPr>
      <w:r w:rsidRPr="003859DE">
        <w:rPr>
          <w:sz w:val="22"/>
          <w:lang w:val="en-CA"/>
        </w:rPr>
        <w:t xml:space="preserve">West Coast ADR Law Group. (s. d.). </w:t>
      </w:r>
      <w:hyperlink r:id="rId89" w:history="1">
        <w:proofErr w:type="spellStart"/>
        <w:r w:rsidR="0092302C" w:rsidRPr="00EC3F95">
          <w:rPr>
            <w:rStyle w:val="Hyperlink"/>
            <w:i/>
            <w:iCs/>
            <w:sz w:val="22"/>
            <w:lang w:val="fr-FR"/>
          </w:rPr>
          <w:t>Comparison</w:t>
        </w:r>
        <w:proofErr w:type="spellEnd"/>
        <w:r w:rsidR="0092302C" w:rsidRPr="00EC3F95">
          <w:rPr>
            <w:rStyle w:val="Hyperlink"/>
            <w:i/>
            <w:iCs/>
            <w:sz w:val="22"/>
            <w:lang w:val="fr-FR"/>
          </w:rPr>
          <w:t xml:space="preserve"> of </w:t>
        </w:r>
        <w:proofErr w:type="spellStart"/>
        <w:r w:rsidR="0092302C" w:rsidRPr="00EC3F95">
          <w:rPr>
            <w:rStyle w:val="Hyperlink"/>
            <w:i/>
            <w:iCs/>
            <w:sz w:val="22"/>
            <w:lang w:val="fr-FR"/>
          </w:rPr>
          <w:t>costs</w:t>
        </w:r>
        <w:proofErr w:type="spellEnd"/>
        <w:r w:rsidR="0092302C" w:rsidRPr="00EC3F95">
          <w:rPr>
            <w:rStyle w:val="Hyperlink"/>
            <w:i/>
            <w:iCs/>
            <w:sz w:val="22"/>
            <w:lang w:val="fr-FR"/>
          </w:rPr>
          <w:t xml:space="preserve"> (en anglais seulement)</w:t>
        </w:r>
      </w:hyperlink>
      <w:r w:rsidRPr="00EC3F95">
        <w:rPr>
          <w:sz w:val="22"/>
          <w:lang w:val="fr-FR"/>
        </w:rPr>
        <w:t>.</w:t>
      </w:r>
      <w:r w:rsidR="00395FE2" w:rsidRPr="00EC3F95">
        <w:rPr>
          <w:sz w:val="22"/>
          <w:lang w:val="fr-FR"/>
        </w:rPr>
        <w:t xml:space="preserve"> </w:t>
      </w:r>
      <w:r>
        <w:rPr>
          <w:sz w:val="22"/>
        </w:rPr>
        <w:t>Consulté le 1</w:t>
      </w:r>
      <w:r>
        <w:rPr>
          <w:sz w:val="22"/>
          <w:vertAlign w:val="superscript"/>
        </w:rPr>
        <w:t>er</w:t>
      </w:r>
      <w:r>
        <w:rPr>
          <w:sz w:val="22"/>
        </w:rPr>
        <w:t> août 2024.</w:t>
      </w:r>
    </w:p>
    <w:p w14:paraId="172EF05B" w14:textId="467D854C" w:rsidR="00E92E0F" w:rsidRPr="002E44F2" w:rsidRDefault="00E92E0F" w:rsidP="00E92E0F">
      <w:pPr>
        <w:rPr>
          <w:rFonts w:eastAsia="Calibri" w:cs="Times New Roman"/>
          <w:i/>
          <w:iCs/>
          <w:sz w:val="22"/>
        </w:rPr>
      </w:pPr>
      <w:r>
        <w:rPr>
          <w:sz w:val="22"/>
        </w:rPr>
        <w:t xml:space="preserve">Organisation mondiale de la Santé. (2024a, avril). </w:t>
      </w:r>
      <w:hyperlink r:id="rId90" w:history="1">
        <w:r>
          <w:rPr>
            <w:rStyle w:val="Hyperlink"/>
            <w:i/>
            <w:iCs/>
            <w:sz w:val="22"/>
          </w:rPr>
          <w:t>Alcool, cigarettes électroniques, cannabis : un nouveau rapport de l</w:t>
        </w:r>
        <w:r w:rsidR="00773922">
          <w:rPr>
            <w:rStyle w:val="Hyperlink"/>
            <w:i/>
            <w:iCs/>
            <w:sz w:val="22"/>
          </w:rPr>
          <w:t>’</w:t>
        </w:r>
        <w:r>
          <w:rPr>
            <w:rStyle w:val="Hyperlink"/>
            <w:i/>
            <w:iCs/>
            <w:sz w:val="22"/>
          </w:rPr>
          <w:t>OMS/Europe révèle des tendances inquiétantes dans la consommation de substances psychoactives par les adolescents</w:t>
        </w:r>
      </w:hyperlink>
      <w:r>
        <w:rPr>
          <w:i/>
          <w:iCs/>
          <w:sz w:val="22"/>
        </w:rPr>
        <w:t xml:space="preserve">. </w:t>
      </w:r>
    </w:p>
    <w:p w14:paraId="7EC78841" w14:textId="16CC1496" w:rsidR="00E92E0F" w:rsidRPr="002E44F2" w:rsidRDefault="00E92E0F" w:rsidP="00E92E0F">
      <w:pPr>
        <w:rPr>
          <w:rFonts w:eastAsia="Calibri" w:cs="Times New Roman"/>
          <w:sz w:val="22"/>
        </w:rPr>
      </w:pPr>
      <w:r>
        <w:rPr>
          <w:sz w:val="22"/>
        </w:rPr>
        <w:t xml:space="preserve">Organisation mondiale de la Santé. (2024b, novembre). </w:t>
      </w:r>
      <w:hyperlink r:id="rId91" w:anchor=":~:text=Alcohol%20and%20drug%20use&amp;text=Worldwide%2C%20more%20than%20a%20quarter,with%20males%20most%20at%20risk" w:history="1">
        <w:r>
          <w:rPr>
            <w:rStyle w:val="Hyperlink"/>
            <w:i/>
            <w:iCs/>
            <w:sz w:val="22"/>
          </w:rPr>
          <w:t>Santé à l</w:t>
        </w:r>
        <w:r w:rsidR="00773922">
          <w:rPr>
            <w:rStyle w:val="Hyperlink"/>
            <w:i/>
            <w:iCs/>
            <w:sz w:val="22"/>
          </w:rPr>
          <w:t>’</w:t>
        </w:r>
        <w:r>
          <w:rPr>
            <w:rStyle w:val="Hyperlink"/>
            <w:i/>
            <w:iCs/>
            <w:sz w:val="22"/>
          </w:rPr>
          <w:t>adolescence et au début de l</w:t>
        </w:r>
        <w:r w:rsidR="00773922">
          <w:rPr>
            <w:rStyle w:val="Hyperlink"/>
            <w:i/>
            <w:iCs/>
            <w:sz w:val="22"/>
          </w:rPr>
          <w:t>’</w:t>
        </w:r>
        <w:r>
          <w:rPr>
            <w:rStyle w:val="Hyperlink"/>
            <w:i/>
            <w:iCs/>
            <w:sz w:val="22"/>
          </w:rPr>
          <w:t>âge adulte</w:t>
        </w:r>
      </w:hyperlink>
      <w:r>
        <w:rPr>
          <w:sz w:val="22"/>
        </w:rPr>
        <w:t>.</w:t>
      </w:r>
      <w:r>
        <w:rPr>
          <w:i/>
          <w:iCs/>
          <w:sz w:val="22"/>
        </w:rPr>
        <w:t xml:space="preserve"> </w:t>
      </w:r>
    </w:p>
    <w:p w14:paraId="47C32477" w14:textId="07FD7EAF" w:rsidR="00E92E0F" w:rsidRPr="002E44F2" w:rsidRDefault="00E92E0F" w:rsidP="00E92E0F">
      <w:r w:rsidRPr="003859DE">
        <w:rPr>
          <w:sz w:val="22"/>
          <w:lang w:val="en-CA"/>
        </w:rPr>
        <w:t>Yousefi, L. (2016, 27 </w:t>
      </w:r>
      <w:proofErr w:type="spellStart"/>
      <w:r w:rsidRPr="003859DE">
        <w:rPr>
          <w:sz w:val="22"/>
          <w:lang w:val="en-CA"/>
        </w:rPr>
        <w:t>septembre</w:t>
      </w:r>
      <w:proofErr w:type="spellEnd"/>
      <w:r w:rsidRPr="003859DE">
        <w:rPr>
          <w:sz w:val="22"/>
          <w:lang w:val="en-CA"/>
        </w:rPr>
        <w:t xml:space="preserve">). </w:t>
      </w:r>
      <w:hyperlink r:id="rId92" w:history="1">
        <w:r w:rsidR="0092302C">
          <w:rPr>
            <w:rStyle w:val="Hyperlink"/>
            <w:i/>
            <w:iCs/>
            <w:sz w:val="22"/>
            <w:lang w:val="en-CA"/>
          </w:rPr>
          <w:t xml:space="preserve">How much do family law trials cost? </w:t>
        </w:r>
        <w:r w:rsidR="0092302C" w:rsidRPr="00EC3F95">
          <w:rPr>
            <w:rStyle w:val="Hyperlink"/>
            <w:i/>
            <w:iCs/>
            <w:sz w:val="22"/>
            <w:lang w:val="fr-FR"/>
          </w:rPr>
          <w:t>(en anglais seulement)</w:t>
        </w:r>
      </w:hyperlink>
      <w:r w:rsidRPr="00EC3F95">
        <w:rPr>
          <w:sz w:val="22"/>
          <w:lang w:val="fr-FR"/>
        </w:rPr>
        <w:t xml:space="preserve"> </w:t>
      </w:r>
      <w:r>
        <w:rPr>
          <w:sz w:val="22"/>
        </w:rPr>
        <w:t xml:space="preserve">YLAW. </w:t>
      </w:r>
    </w:p>
    <w:p w14:paraId="245AD701" w14:textId="29CCC161" w:rsidR="00E92E0F" w:rsidRPr="003859DE" w:rsidRDefault="00E92E0F" w:rsidP="00E92E0F">
      <w:pPr>
        <w:rPr>
          <w:sz w:val="22"/>
          <w:szCs w:val="18"/>
          <w:lang w:val="en-CA"/>
        </w:rPr>
      </w:pPr>
      <w:hyperlink r:id="rId93" w:history="1">
        <w:r>
          <w:rPr>
            <w:rStyle w:val="Hyperlink"/>
            <w:sz w:val="22"/>
            <w:szCs w:val="18"/>
          </w:rPr>
          <w:t>Loi sur le système de justice pénale pour les adolescents</w:t>
        </w:r>
      </w:hyperlink>
      <w:r>
        <w:rPr>
          <w:sz w:val="22"/>
          <w:szCs w:val="18"/>
        </w:rPr>
        <w:t>.</w:t>
      </w:r>
      <w:r w:rsidRPr="006D4F96">
        <w:rPr>
          <w:sz w:val="22"/>
          <w:szCs w:val="18"/>
          <w:lang w:val="fr-FR"/>
        </w:rPr>
        <w:t xml:space="preserve"> </w:t>
      </w:r>
      <w:r w:rsidRPr="003859DE">
        <w:rPr>
          <w:sz w:val="22"/>
          <w:szCs w:val="18"/>
          <w:lang w:val="en-CA"/>
        </w:rPr>
        <w:t>(200</w:t>
      </w:r>
      <w:r w:rsidR="00D34A37">
        <w:rPr>
          <w:sz w:val="22"/>
          <w:szCs w:val="18"/>
          <w:lang w:val="en-CA"/>
        </w:rPr>
        <w:t>3</w:t>
      </w:r>
      <w:r w:rsidRPr="003859DE">
        <w:rPr>
          <w:sz w:val="22"/>
          <w:szCs w:val="18"/>
          <w:lang w:val="en-CA"/>
        </w:rPr>
        <w:t xml:space="preserve">), </w:t>
      </w:r>
      <w:proofErr w:type="spellStart"/>
      <w:r w:rsidRPr="003859DE">
        <w:rPr>
          <w:sz w:val="22"/>
          <w:szCs w:val="18"/>
          <w:lang w:val="en-CA"/>
        </w:rPr>
        <w:t>ch.</w:t>
      </w:r>
      <w:proofErr w:type="spellEnd"/>
      <w:r w:rsidRPr="003859DE">
        <w:rPr>
          <w:sz w:val="22"/>
          <w:szCs w:val="18"/>
          <w:lang w:val="en-CA"/>
        </w:rPr>
        <w:t xml:space="preserve"> 1. </w:t>
      </w:r>
    </w:p>
    <w:p w14:paraId="11CC4E4E" w14:textId="2594C179" w:rsidR="002951CF" w:rsidRPr="005664FE" w:rsidRDefault="00E92E0F" w:rsidP="00E92E0F">
      <w:pPr>
        <w:rPr>
          <w:rFonts w:ascii="Aptos SemiBold" w:eastAsiaTheme="majorEastAsia" w:hAnsi="Aptos SemiBold" w:cstheme="majorBidi"/>
          <w:color w:val="3A5A88" w:themeColor="accent1"/>
          <w:sz w:val="40"/>
          <w:szCs w:val="26"/>
          <w:lang w:val="en-US"/>
        </w:rPr>
      </w:pPr>
      <w:r w:rsidRPr="003859DE">
        <w:rPr>
          <w:sz w:val="22"/>
          <w:lang w:val="en-CA"/>
        </w:rPr>
        <w:t xml:space="preserve">Zik, J., Deveney, C. M., Ellingson, J. M., Haller, S. P., Kircanski, K., Cardinale, E. M., Brotman, M. A. et Stoddard, J. (2021). </w:t>
      </w:r>
      <w:hyperlink r:id="rId94" w:history="1">
        <w:r w:rsidR="0092302C">
          <w:rPr>
            <w:rStyle w:val="Hyperlink"/>
            <w:sz w:val="22"/>
            <w:lang w:val="en-CA"/>
          </w:rPr>
          <w:t xml:space="preserve">Understanding irritability in relation to anger, aggression, and informant in a pediatric clinical population (en anglais </w:t>
        </w:r>
        <w:proofErr w:type="spellStart"/>
        <w:r w:rsidR="0092302C">
          <w:rPr>
            <w:rStyle w:val="Hyperlink"/>
            <w:sz w:val="22"/>
            <w:lang w:val="en-CA"/>
          </w:rPr>
          <w:t>seulement</w:t>
        </w:r>
        <w:proofErr w:type="spellEnd"/>
        <w:r w:rsidR="0092302C">
          <w:rPr>
            <w:rStyle w:val="Hyperlink"/>
            <w:sz w:val="22"/>
            <w:lang w:val="en-CA"/>
          </w:rPr>
          <w:t>)</w:t>
        </w:r>
      </w:hyperlink>
      <w:r w:rsidRPr="003859DE">
        <w:rPr>
          <w:sz w:val="22"/>
          <w:lang w:val="en-CA"/>
        </w:rPr>
        <w:t xml:space="preserve">. </w:t>
      </w:r>
      <w:r w:rsidRPr="003859DE">
        <w:rPr>
          <w:i/>
          <w:sz w:val="22"/>
          <w:lang w:val="en-CA"/>
        </w:rPr>
        <w:t>Journal of the American Academy of Child and Adolescent Psychiatry, 61</w:t>
      </w:r>
      <w:r w:rsidRPr="003859DE">
        <w:rPr>
          <w:sz w:val="22"/>
          <w:lang w:val="en-CA"/>
        </w:rPr>
        <w:t xml:space="preserve">(5), 711-720. </w:t>
      </w:r>
      <w:r w:rsidR="00B4664C" w:rsidRPr="005664FE">
        <w:rPr>
          <w:lang w:val="en-US"/>
        </w:rPr>
        <w:br w:type="page"/>
      </w:r>
    </w:p>
    <w:p w14:paraId="65E4D349" w14:textId="77777777" w:rsidR="002951CF" w:rsidRPr="00B4664C" w:rsidRDefault="00B4664C" w:rsidP="002951CF">
      <w:pPr>
        <w:pStyle w:val="Heading2"/>
      </w:pPr>
      <w:bookmarkStart w:id="46" w:name="_Toc206139635"/>
      <w:r>
        <w:t>Notes de fin</w:t>
      </w:r>
      <w:bookmarkEnd w:id="46"/>
    </w:p>
    <w:sectPr w:rsidR="002951CF" w:rsidRPr="00B4664C" w:rsidSect="005D4D3A">
      <w:footerReference w:type="default" r:id="rId95"/>
      <w:headerReference w:type="first" r:id="rId96"/>
      <w:footerReference w:type="first" r:id="rId97"/>
      <w:pgSz w:w="12240" w:h="15840" w:code="1"/>
      <w:pgMar w:top="1440" w:right="1440" w:bottom="1170"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8CD70" w14:textId="77777777" w:rsidR="002063B6" w:rsidRDefault="002063B6" w:rsidP="00AD7EE5">
      <w:pPr>
        <w:spacing w:after="0" w:line="240" w:lineRule="auto"/>
      </w:pPr>
      <w:r>
        <w:separator/>
      </w:r>
    </w:p>
  </w:endnote>
  <w:endnote w:type="continuationSeparator" w:id="0">
    <w:p w14:paraId="5B1E9743" w14:textId="77777777" w:rsidR="002063B6" w:rsidRDefault="002063B6" w:rsidP="00AD7EE5">
      <w:pPr>
        <w:spacing w:after="0" w:line="240" w:lineRule="auto"/>
      </w:pPr>
      <w:r>
        <w:continuationSeparator/>
      </w:r>
    </w:p>
  </w:endnote>
  <w:endnote w:type="continuationNotice" w:id="1">
    <w:p w14:paraId="20FB820D" w14:textId="77777777" w:rsidR="002063B6" w:rsidRDefault="002063B6">
      <w:pPr>
        <w:spacing w:after="0" w:line="240" w:lineRule="auto"/>
      </w:pPr>
    </w:p>
  </w:endnote>
  <w:endnote w:id="2">
    <w:p w14:paraId="28651E80" w14:textId="6E3EE539" w:rsidR="00B252DF" w:rsidRPr="00561DD3" w:rsidRDefault="00B4664C" w:rsidP="00561DD3">
      <w:pPr>
        <w:pStyle w:val="EndnoteText"/>
        <w:spacing w:after="160" w:line="312" w:lineRule="auto"/>
        <w:rPr>
          <w:sz w:val="22"/>
          <w:szCs w:val="22"/>
        </w:rPr>
      </w:pPr>
      <w:r>
        <w:rPr>
          <w:rStyle w:val="EndnoteReference"/>
          <w:sz w:val="22"/>
          <w:szCs w:val="22"/>
        </w:rPr>
        <w:endnoteRef/>
      </w:r>
      <w:r>
        <w:rPr>
          <w:sz w:val="22"/>
          <w:szCs w:val="22"/>
        </w:rPr>
        <w:t>Selon l</w:t>
      </w:r>
      <w:r w:rsidR="00773922">
        <w:rPr>
          <w:sz w:val="22"/>
          <w:szCs w:val="22"/>
        </w:rPr>
        <w:t>’</w:t>
      </w:r>
      <w:r>
        <w:rPr>
          <w:sz w:val="22"/>
          <w:szCs w:val="22"/>
        </w:rPr>
        <w:t xml:space="preserve">alinéa 42(1)n) de la </w:t>
      </w:r>
      <w:r>
        <w:rPr>
          <w:i/>
          <w:iCs/>
          <w:sz w:val="22"/>
          <w:szCs w:val="22"/>
        </w:rPr>
        <w:t>Loi sur le système de justice pénale pour les adolescents</w:t>
      </w:r>
      <w:r>
        <w:rPr>
          <w:sz w:val="22"/>
          <w:szCs w:val="22"/>
        </w:rPr>
        <w:t xml:space="preserve"> (c.1, 2002), tous les jeunes qui sont visés par une peine d</w:t>
      </w:r>
      <w:r w:rsidR="00773922">
        <w:rPr>
          <w:sz w:val="22"/>
          <w:szCs w:val="22"/>
        </w:rPr>
        <w:t>’</w:t>
      </w:r>
      <w:r>
        <w:rPr>
          <w:sz w:val="22"/>
          <w:szCs w:val="22"/>
        </w:rPr>
        <w:t>emprisonnement doivent purger une partie de cette peine sous surveillance d</w:t>
      </w:r>
      <w:r w:rsidR="00773922">
        <w:rPr>
          <w:sz w:val="22"/>
          <w:szCs w:val="22"/>
        </w:rPr>
        <w:t>’</w:t>
      </w:r>
      <w:r>
        <w:rPr>
          <w:sz w:val="22"/>
          <w:szCs w:val="22"/>
        </w:rPr>
        <w:t>un agent de probation au sein de la collectivité. En général, il s</w:t>
      </w:r>
      <w:r w:rsidR="00773922">
        <w:rPr>
          <w:sz w:val="22"/>
          <w:szCs w:val="22"/>
        </w:rPr>
        <w:t>’</w:t>
      </w:r>
      <w:r>
        <w:rPr>
          <w:sz w:val="22"/>
          <w:szCs w:val="22"/>
        </w:rPr>
        <w:t>agit d</w:t>
      </w:r>
      <w:r w:rsidR="00773922">
        <w:rPr>
          <w:sz w:val="22"/>
          <w:szCs w:val="22"/>
        </w:rPr>
        <w:t>’</w:t>
      </w:r>
      <w:r>
        <w:rPr>
          <w:sz w:val="22"/>
          <w:szCs w:val="22"/>
        </w:rPr>
        <w:t>un tiers de la durée totale de la peine (ministère des Services à l</w:t>
      </w:r>
      <w:r w:rsidR="00773922">
        <w:rPr>
          <w:sz w:val="22"/>
          <w:szCs w:val="22"/>
        </w:rPr>
        <w:t>’</w:t>
      </w:r>
      <w:r>
        <w:rPr>
          <w:sz w:val="22"/>
          <w:szCs w:val="22"/>
        </w:rPr>
        <w:t xml:space="preserve">enfance et des Services sociaux et communautaires, 2025). </w:t>
      </w:r>
    </w:p>
  </w:endnote>
  <w:endnote w:id="3">
    <w:p w14:paraId="4A4FCBDF" w14:textId="7E2E0899" w:rsidR="008A06F6" w:rsidRPr="00561DD3" w:rsidRDefault="00B4664C" w:rsidP="00561DD3">
      <w:pPr>
        <w:pStyle w:val="EndnoteText"/>
        <w:spacing w:after="160" w:line="312" w:lineRule="auto"/>
        <w:rPr>
          <w:sz w:val="22"/>
          <w:szCs w:val="22"/>
        </w:rPr>
      </w:pPr>
      <w:r>
        <w:rPr>
          <w:rStyle w:val="EndnoteReference"/>
          <w:sz w:val="22"/>
          <w:szCs w:val="22"/>
        </w:rPr>
        <w:endnoteRef/>
      </w:r>
      <w:r>
        <w:rPr>
          <w:sz w:val="22"/>
          <w:szCs w:val="22"/>
        </w:rPr>
        <w:t>Une personne qui a reçu une peine d</w:t>
      </w:r>
      <w:r w:rsidR="00773922">
        <w:rPr>
          <w:sz w:val="22"/>
          <w:szCs w:val="22"/>
        </w:rPr>
        <w:t>’</w:t>
      </w:r>
      <w:r>
        <w:rPr>
          <w:sz w:val="22"/>
          <w:szCs w:val="22"/>
        </w:rPr>
        <w:t xml:space="preserve">emprisonnement provincial de plus de six mois doit automatiquement subir une audience de libération conditionnelle après avoir purgé le tiers de sa peine (Tribunaux décisionnels Ontario, 2025). </w:t>
      </w:r>
    </w:p>
  </w:endnote>
  <w:endnote w:id="4">
    <w:p w14:paraId="724D0CC4" w14:textId="77777777" w:rsidR="004F7D31" w:rsidRPr="00561DD3" w:rsidRDefault="00B4664C" w:rsidP="00561DD3">
      <w:pPr>
        <w:pStyle w:val="EndnoteText"/>
        <w:spacing w:after="160" w:line="312" w:lineRule="auto"/>
        <w:rPr>
          <w:sz w:val="22"/>
          <w:szCs w:val="22"/>
        </w:rPr>
      </w:pPr>
      <w:r>
        <w:rPr>
          <w:rStyle w:val="EndnoteReference"/>
          <w:sz w:val="22"/>
          <w:szCs w:val="22"/>
        </w:rPr>
        <w:endnoteRef/>
      </w:r>
      <w:r>
        <w:rPr>
          <w:i/>
          <w:iCs/>
          <w:sz w:val="22"/>
          <w:szCs w:val="22"/>
        </w:rPr>
        <w:t>ibid</w:t>
      </w:r>
    </w:p>
  </w:endnote>
  <w:endnote w:id="5">
    <w:p w14:paraId="10EFA47B" w14:textId="50EB635B" w:rsidR="004F7D31" w:rsidRPr="00561DD3" w:rsidRDefault="00B4664C" w:rsidP="00561DD3">
      <w:pPr>
        <w:pStyle w:val="EndnoteText"/>
        <w:spacing w:after="160" w:line="312" w:lineRule="auto"/>
        <w:rPr>
          <w:sz w:val="22"/>
          <w:szCs w:val="22"/>
        </w:rPr>
      </w:pPr>
      <w:r>
        <w:rPr>
          <w:rStyle w:val="EndnoteReference"/>
          <w:sz w:val="22"/>
          <w:szCs w:val="22"/>
        </w:rPr>
        <w:endnoteRef/>
      </w:r>
      <w:r>
        <w:rPr>
          <w:sz w:val="22"/>
          <w:szCs w:val="22"/>
        </w:rPr>
        <w:t>En moyenne, les hommes ayant des démêlés avec la justice qui purgent une peine de détention sous responsabilité fédérale obtiennent une libération conditionnelle totale après que 45,4 % de leur peine a été purgée en détention (Sécurité publique Canada, 2024). La surveillance dans la collectivité se poursuivrait jusqu</w:t>
      </w:r>
      <w:r w:rsidR="00773922">
        <w:rPr>
          <w:sz w:val="22"/>
          <w:szCs w:val="22"/>
        </w:rPr>
        <w:t>’</w:t>
      </w:r>
      <w:r>
        <w:rPr>
          <w:sz w:val="22"/>
          <w:szCs w:val="22"/>
        </w:rPr>
        <w:t xml:space="preserve">à la fin de sa peine (Commission des libérations conditionnelles du Canada, 2025). </w:t>
      </w:r>
    </w:p>
  </w:endnote>
  <w:endnote w:id="6">
    <w:p w14:paraId="5485BE1A" w14:textId="5783F0C8" w:rsidR="007E0DAF" w:rsidRPr="00561DD3" w:rsidRDefault="00B4664C" w:rsidP="00561DD3">
      <w:pPr>
        <w:pStyle w:val="EndnoteText"/>
        <w:spacing w:after="160" w:line="312" w:lineRule="auto"/>
        <w:rPr>
          <w:sz w:val="22"/>
          <w:szCs w:val="22"/>
        </w:rPr>
      </w:pPr>
      <w:r>
        <w:rPr>
          <w:rStyle w:val="EndnoteReference"/>
          <w:sz w:val="22"/>
          <w:szCs w:val="22"/>
        </w:rPr>
        <w:endnoteRef/>
      </w:r>
      <w:r>
        <w:rPr>
          <w:sz w:val="22"/>
          <w:szCs w:val="22"/>
        </w:rPr>
        <w:t>Remarque : Le coût final a également été calculé si la surveillance dans la collectivité n</w:t>
      </w:r>
      <w:r w:rsidR="00773922">
        <w:rPr>
          <w:sz w:val="22"/>
          <w:szCs w:val="22"/>
        </w:rPr>
        <w:t>’</w:t>
      </w:r>
      <w:r>
        <w:rPr>
          <w:sz w:val="22"/>
          <w:szCs w:val="22"/>
        </w:rPr>
        <w:t>était pas intégrée aux peines d</w:t>
      </w:r>
      <w:r w:rsidR="00773922">
        <w:rPr>
          <w:sz w:val="22"/>
          <w:szCs w:val="22"/>
        </w:rPr>
        <w:t>’</w:t>
      </w:r>
      <w:r>
        <w:rPr>
          <w:sz w:val="22"/>
          <w:szCs w:val="22"/>
        </w:rPr>
        <w:t>emprisonnement de Tyler et s</w:t>
      </w:r>
      <w:r w:rsidR="00773922">
        <w:rPr>
          <w:sz w:val="22"/>
          <w:szCs w:val="22"/>
        </w:rPr>
        <w:t>’</w:t>
      </w:r>
      <w:r>
        <w:rPr>
          <w:sz w:val="22"/>
          <w:szCs w:val="22"/>
        </w:rPr>
        <w:t xml:space="preserve">il purgeait la totalité de sa peine en détention (provinciale ou fédérale). Cela a porté le coût total attribué à Tyler à environ 2,7 millions de dollars. </w:t>
      </w:r>
    </w:p>
  </w:endnote>
  <w:endnote w:id="7">
    <w:p w14:paraId="29DAC6DC" w14:textId="77777777" w:rsidR="00D87EBF" w:rsidRPr="00561DD3" w:rsidRDefault="00B4664C" w:rsidP="00561DD3">
      <w:pPr>
        <w:pStyle w:val="EndnoteText"/>
        <w:spacing w:after="160" w:line="312" w:lineRule="auto"/>
        <w:rPr>
          <w:sz w:val="22"/>
          <w:szCs w:val="22"/>
        </w:rPr>
      </w:pPr>
      <w:r>
        <w:rPr>
          <w:rStyle w:val="EndnoteReference"/>
          <w:sz w:val="22"/>
          <w:szCs w:val="22"/>
        </w:rPr>
        <w:endnoteRef/>
      </w:r>
      <w:r>
        <w:rPr>
          <w:sz w:val="22"/>
          <w:szCs w:val="22"/>
        </w:rPr>
        <w:t xml:space="preserve">Coût moyen par participant des programmes SNAP® financés par Sécurité publique Canada en 2018 (fourchette : min. 7 534 $; max. 21 618 $; moyenne 14 576 $) et 2019 (19 446 $). Converti en dollars canadiens de 2025. </w:t>
      </w:r>
    </w:p>
  </w:endnote>
  <w:endnote w:id="8">
    <w:p w14:paraId="490BB07A" w14:textId="77777777" w:rsidR="00D87EBF" w:rsidRPr="00F569C1" w:rsidRDefault="00B4664C" w:rsidP="00561DD3">
      <w:pPr>
        <w:pStyle w:val="EndnoteText"/>
        <w:spacing w:after="160" w:line="312" w:lineRule="auto"/>
        <w:rPr>
          <w:sz w:val="22"/>
          <w:szCs w:val="22"/>
        </w:rPr>
      </w:pPr>
      <w:r>
        <w:rPr>
          <w:rStyle w:val="EndnoteReference"/>
          <w:sz w:val="22"/>
          <w:szCs w:val="22"/>
        </w:rPr>
        <w:endnoteRef/>
      </w:r>
      <w:r>
        <w:rPr>
          <w:sz w:val="22"/>
          <w:szCs w:val="22"/>
        </w:rPr>
        <w:t>Coût moyen par participant des programmes YIP financés par Sécurité publique Canada en 2014 (11 113,65 $ et 5 855,56 $) et en 2016 (5 033,61 $). Converti en dollars canadiens de 2025.</w:t>
      </w:r>
    </w:p>
  </w:endnote>
  <w:endnote w:id="9">
    <w:p w14:paraId="607E07E4" w14:textId="77777777" w:rsidR="00D87EBF" w:rsidRPr="00F569C1" w:rsidRDefault="00B4664C" w:rsidP="00561DD3">
      <w:pPr>
        <w:pStyle w:val="EndnoteText"/>
        <w:spacing w:after="160" w:line="312" w:lineRule="auto"/>
        <w:rPr>
          <w:sz w:val="22"/>
          <w:szCs w:val="22"/>
        </w:rPr>
      </w:pPr>
      <w:r>
        <w:rPr>
          <w:rStyle w:val="EndnoteReference"/>
          <w:sz w:val="22"/>
          <w:szCs w:val="22"/>
        </w:rPr>
        <w:endnoteRef/>
      </w:r>
      <w:r>
        <w:rPr>
          <w:sz w:val="22"/>
          <w:szCs w:val="22"/>
        </w:rPr>
        <w:t>Coût moyen du traitement pour les jeunes acceptés dans le programme. Converti en dollars canadiens de 2025.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ptos SemiBold">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1DD91" w14:textId="77777777" w:rsidR="00D87EBF" w:rsidRDefault="00B4664C">
    <w:pPr>
      <w:pStyle w:val="Footer"/>
    </w:pPr>
    <w:r>
      <w:rPr>
        <w:noProof/>
      </w:rPr>
      <mc:AlternateContent>
        <mc:Choice Requires="wps">
          <w:drawing>
            <wp:anchor distT="0" distB="0" distL="0" distR="0" simplePos="0" relativeHeight="251660288" behindDoc="0" locked="0" layoutInCell="1" allowOverlap="1" wp14:anchorId="0A6D36FC" wp14:editId="1AE31D44">
              <wp:simplePos x="0" y="0"/>
              <wp:positionH relativeFrom="page">
                <wp:align>right</wp:align>
              </wp:positionH>
              <wp:positionV relativeFrom="page">
                <wp:align>bottom</wp:align>
              </wp:positionV>
              <wp:extent cx="443865" cy="443865"/>
              <wp:effectExtent l="0" t="0" r="0" b="0"/>
              <wp:wrapNone/>
              <wp:docPr id="10" name="Text Box 10" descr="Unclassified | Non classifi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1C5F9F" w14:textId="77777777" w:rsidR="00D87EBF" w:rsidRPr="002B5790" w:rsidRDefault="00B4664C" w:rsidP="002B5790">
                          <w:pPr>
                            <w:spacing w:after="0"/>
                            <w:rPr>
                              <w:rFonts w:ascii="Calibri" w:eastAsia="Calibri" w:hAnsi="Calibri" w:cs="Calibri"/>
                              <w:noProof/>
                              <w:color w:val="008000"/>
                              <w:sz w:val="20"/>
                              <w:szCs w:val="20"/>
                            </w:rPr>
                          </w:pPr>
                          <w:r>
                            <w:rPr>
                              <w:rFonts w:ascii="Calibri" w:hAnsi="Calibri"/>
                              <w:color w:val="008000"/>
                              <w:sz w:val="20"/>
                              <w:szCs w:val="20"/>
                            </w:rPr>
                            <w:t>Non classifié | Unclassified</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A6D36FC" id="_x0000_t202" coordsize="21600,21600" o:spt="202" path="m,l,21600r21600,l21600,xe">
              <v:stroke joinstyle="miter"/>
              <v:path gradientshapeok="t" o:connecttype="rect"/>
            </v:shapetype>
            <v:shape id="Text Box 10" o:spid="_x0000_s1027" type="#_x0000_t202" alt="Unclassified | Non classifié" style="position:absolute;margin-left:-5.05pt;margin-top:0;width:34.95pt;height:34.9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" filled="f" stroked="f">
              <v:textbox style="mso-fit-shape-to-text:t" inset="0,0,20pt,15pt">
                <w:txbxContent>
                  <w:p w14:paraId="461C5F9F" w14:textId="77777777" w:rsidR="00D87EBF" w:rsidRPr="002B5790" w:rsidRDefault="00B4664C" w:rsidP="002B5790">
                    <w:pPr>
                      <w:spacing w:after="0"/>
                      <w:rPr>
                        <w:rFonts w:ascii="Calibri" w:eastAsia="Calibri" w:hAnsi="Calibri" w:cs="Calibri"/>
                        <w:noProof/>
                        <w:color w:val="008000"/>
                        <w:sz w:val="20"/>
                        <w:szCs w:val="20"/>
                      </w:rPr>
                    </w:pPr>
                    <w:r>
                      <w:rPr>
                        <w:rFonts w:ascii="Calibri" w:hAnsi="Calibri"/>
                        <w:color w:val="008000"/>
                        <w:sz w:val="20"/>
                        <w:szCs w:val="20"/>
                      </w:rPr>
                      <w:t>Non classifié | 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E865E" w14:textId="0753ABD3" w:rsidR="003231AF" w:rsidRDefault="003231AF" w:rsidP="003231AF">
    <w:pPr>
      <w:pStyle w:val="Footer"/>
    </w:pPr>
    <w:r>
      <w:t xml:space="preserve">Page </w:t>
    </w:r>
    <w:sdt>
      <w:sdtPr>
        <w:id w:val="-44754806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4</w:t>
        </w:r>
        <w:r>
          <w:fldChar w:fldCharType="end"/>
        </w:r>
        <w:r>
          <w:t xml:space="preserve">  | </w:t>
        </w:r>
      </w:sdtContent>
    </w:sdt>
  </w:p>
  <w:p w14:paraId="1105F233" w14:textId="77777777" w:rsidR="00D87EBF" w:rsidRDefault="00B4664C" w:rsidP="008C3A80">
    <w:pPr>
      <w:pStyle w:val="Footer"/>
      <w:tabs>
        <w:tab w:val="clear" w:pos="4680"/>
        <w:tab w:val="clear" w:pos="9360"/>
        <w:tab w:val="left" w:pos="537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77AB2" w14:textId="77777777" w:rsidR="003231AF" w:rsidRDefault="003231A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AD9A0" w14:textId="1E5B51D8" w:rsidR="003231AF" w:rsidRDefault="003231AF" w:rsidP="003231AF">
    <w:pPr>
      <w:pStyle w:val="Footer"/>
    </w:pPr>
    <w:r>
      <w:t xml:space="preserve">Page </w:t>
    </w:r>
    <w:sdt>
      <w:sdtPr>
        <w:id w:val="61788032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4</w:t>
        </w:r>
        <w:r>
          <w:fldChar w:fldCharType="end"/>
        </w:r>
        <w:r>
          <w:t xml:space="preserve">  |  </w:t>
        </w:r>
        <w:fldSimple w:instr=" STYLEREF  &quot;Heading 2&quot; \l  \* MERGEFORMAT ">
          <w:r w:rsidR="00EA21C0" w:rsidRPr="00EA21C0">
            <w:rPr>
              <w:b/>
              <w:bCs/>
              <w:noProof/>
            </w:rPr>
            <w:t>Avant-propos</w:t>
          </w:r>
        </w:fldSimple>
      </w:sdtContent>
    </w:sdt>
  </w:p>
  <w:p w14:paraId="79FE7165" w14:textId="77777777" w:rsidR="003231AF" w:rsidRDefault="003231AF" w:rsidP="008C3A80">
    <w:pPr>
      <w:pStyle w:val="Footer"/>
      <w:tabs>
        <w:tab w:val="clear" w:pos="4680"/>
        <w:tab w:val="clear" w:pos="9360"/>
        <w:tab w:val="left" w:pos="5370"/>
      </w:tabs>
    </w:pP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21246" w14:textId="089D1E68" w:rsidR="003231AF" w:rsidRDefault="003231AF" w:rsidP="003231AF">
    <w:pPr>
      <w:pStyle w:val="Footer"/>
    </w:pPr>
    <w:r>
      <w:t xml:space="preserve">Page </w:t>
    </w:r>
    <w:sdt>
      <w:sdtPr>
        <w:id w:val="105443082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5</w:t>
        </w:r>
        <w:r>
          <w:fldChar w:fldCharType="end"/>
        </w:r>
        <w:r>
          <w:t xml:space="preserve">  |  </w:t>
        </w:r>
        <w:fldSimple w:instr=" STYLEREF  &quot;Heading 2&quot; \l  \* MERGEFORMAT ">
          <w:r w:rsidR="00DF7987" w:rsidRPr="00DF7987">
            <w:rPr>
              <w:b/>
              <w:bCs/>
              <w:noProof/>
            </w:rPr>
            <w:t>Table</w:t>
          </w:r>
          <w:r w:rsidR="00DF7987">
            <w:rPr>
              <w:noProof/>
            </w:rPr>
            <w:t xml:space="preserve"> des matières</w:t>
          </w:r>
        </w:fldSimple>
      </w:sdtContent>
    </w:sdt>
  </w:p>
  <w:p w14:paraId="0C5AACD3" w14:textId="77777777" w:rsidR="003231AF" w:rsidRDefault="00323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88D0A" w14:textId="77777777" w:rsidR="002063B6" w:rsidRDefault="002063B6" w:rsidP="00AD7EE5">
      <w:pPr>
        <w:spacing w:after="0" w:line="240" w:lineRule="auto"/>
      </w:pPr>
      <w:r>
        <w:separator/>
      </w:r>
    </w:p>
  </w:footnote>
  <w:footnote w:type="continuationSeparator" w:id="0">
    <w:p w14:paraId="069EE0BD" w14:textId="77777777" w:rsidR="002063B6" w:rsidRDefault="002063B6" w:rsidP="00AD7EE5">
      <w:pPr>
        <w:spacing w:after="0" w:line="240" w:lineRule="auto"/>
      </w:pPr>
      <w:r>
        <w:continuationSeparator/>
      </w:r>
    </w:p>
  </w:footnote>
  <w:footnote w:type="continuationNotice" w:id="1">
    <w:p w14:paraId="2E993746" w14:textId="77777777" w:rsidR="002063B6" w:rsidRDefault="002063B6">
      <w:pPr>
        <w:spacing w:after="0" w:line="240" w:lineRule="auto"/>
      </w:pPr>
    </w:p>
  </w:footnote>
  <w:footnote w:id="2">
    <w:p w14:paraId="4BC5CB05" w14:textId="24196D92" w:rsidR="00D87EBF" w:rsidRPr="00D04540" w:rsidRDefault="00B4664C" w:rsidP="009E48CD">
      <w:pPr>
        <w:pStyle w:val="FootnoteText"/>
        <w:spacing w:after="120"/>
        <w:rPr>
          <w:sz w:val="22"/>
          <w:szCs w:val="22"/>
        </w:rPr>
      </w:pPr>
      <w:r w:rsidRPr="00D04540">
        <w:rPr>
          <w:rStyle w:val="FootnoteReference"/>
          <w:sz w:val="22"/>
          <w:szCs w:val="22"/>
        </w:rPr>
        <w:footnoteRef/>
      </w:r>
      <w:r w:rsidRPr="00D04540">
        <w:rPr>
          <w:b/>
          <w:bCs/>
          <w:sz w:val="22"/>
          <w:szCs w:val="22"/>
        </w:rPr>
        <w:t>Le comportement criminel</w:t>
      </w:r>
      <w:r w:rsidRPr="00D04540">
        <w:rPr>
          <w:sz w:val="22"/>
          <w:szCs w:val="22"/>
        </w:rPr>
        <w:t xml:space="preserve"> fait référence à la participation d</w:t>
      </w:r>
      <w:r w:rsidR="00773922" w:rsidRPr="00D04540">
        <w:rPr>
          <w:sz w:val="22"/>
          <w:szCs w:val="22"/>
        </w:rPr>
        <w:t>’</w:t>
      </w:r>
      <w:r w:rsidRPr="00D04540">
        <w:rPr>
          <w:sz w:val="22"/>
          <w:szCs w:val="22"/>
        </w:rPr>
        <w:t>une personne à une activité criminelle, y compris l</w:t>
      </w:r>
      <w:r w:rsidR="00773922" w:rsidRPr="00D04540">
        <w:rPr>
          <w:sz w:val="22"/>
          <w:szCs w:val="22"/>
        </w:rPr>
        <w:t>’</w:t>
      </w:r>
      <w:r w:rsidRPr="00D04540">
        <w:rPr>
          <w:sz w:val="22"/>
          <w:szCs w:val="22"/>
        </w:rPr>
        <w:t>adoption d</w:t>
      </w:r>
      <w:r w:rsidR="00773922" w:rsidRPr="00D04540">
        <w:rPr>
          <w:sz w:val="22"/>
          <w:szCs w:val="22"/>
        </w:rPr>
        <w:t>’</w:t>
      </w:r>
      <w:r w:rsidRPr="00D04540">
        <w:rPr>
          <w:sz w:val="22"/>
          <w:szCs w:val="22"/>
        </w:rPr>
        <w:t>un comportement délinquant ou illégal et la perpétration d</w:t>
      </w:r>
      <w:r w:rsidR="00773922" w:rsidRPr="00D04540">
        <w:rPr>
          <w:sz w:val="22"/>
          <w:szCs w:val="22"/>
        </w:rPr>
        <w:t>’</w:t>
      </w:r>
      <w:r w:rsidRPr="00D04540">
        <w:rPr>
          <w:sz w:val="22"/>
          <w:szCs w:val="22"/>
        </w:rPr>
        <w:t xml:space="preserve">un crime (Andrews et Bonta, 2024). </w:t>
      </w:r>
    </w:p>
  </w:footnote>
  <w:footnote w:id="3">
    <w:p w14:paraId="7E0A6D2F" w14:textId="0D2E438E" w:rsidR="00D87EBF" w:rsidRPr="00D04540" w:rsidRDefault="00B4664C" w:rsidP="009E48CD">
      <w:pPr>
        <w:pStyle w:val="FootnoteText"/>
        <w:rPr>
          <w:sz w:val="22"/>
          <w:szCs w:val="22"/>
        </w:rPr>
      </w:pPr>
      <w:r w:rsidRPr="00D04540">
        <w:rPr>
          <w:rStyle w:val="FootnoteReference"/>
          <w:sz w:val="22"/>
          <w:szCs w:val="22"/>
        </w:rPr>
        <w:footnoteRef/>
      </w:r>
      <w:r w:rsidRPr="00D04540">
        <w:rPr>
          <w:sz w:val="22"/>
          <w:szCs w:val="22"/>
        </w:rPr>
        <w:t xml:space="preserve"> </w:t>
      </w:r>
      <w:r w:rsidRPr="00D04540">
        <w:rPr>
          <w:b/>
          <w:bCs/>
          <w:sz w:val="22"/>
          <w:szCs w:val="22"/>
        </w:rPr>
        <w:t>Avoir des démêlés avec la justice</w:t>
      </w:r>
      <w:r w:rsidRPr="00D04540">
        <w:rPr>
          <w:sz w:val="22"/>
          <w:szCs w:val="22"/>
        </w:rPr>
        <w:t xml:space="preserve"> désigne une personne qui a eu des démêlés avec le système de justice pénale, que ce soit par l</w:t>
      </w:r>
      <w:r w:rsidR="00773922" w:rsidRPr="00D04540">
        <w:rPr>
          <w:sz w:val="22"/>
          <w:szCs w:val="22"/>
        </w:rPr>
        <w:t>’</w:t>
      </w:r>
      <w:r w:rsidRPr="00D04540">
        <w:rPr>
          <w:sz w:val="22"/>
          <w:szCs w:val="22"/>
        </w:rPr>
        <w:t>intermédiaire de la police, des tribunaux ou du système correctionnel (Andrews et Bonta, 2024). Une personne ayant des démêlés avec la justice peut avoir été arrêtée, en liberté conditionnelle, en probation, en attente de procès ou incarcérée.</w:t>
      </w:r>
    </w:p>
  </w:footnote>
  <w:footnote w:id="4">
    <w:p w14:paraId="710B9344" w14:textId="77777777" w:rsidR="008B5302" w:rsidRPr="00D04540" w:rsidRDefault="00B4664C">
      <w:pPr>
        <w:pStyle w:val="FootnoteText"/>
        <w:rPr>
          <w:sz w:val="22"/>
          <w:szCs w:val="22"/>
        </w:rPr>
      </w:pPr>
      <w:r w:rsidRPr="00D04540">
        <w:rPr>
          <w:rStyle w:val="FootnoteReference"/>
          <w:sz w:val="22"/>
          <w:szCs w:val="22"/>
        </w:rPr>
        <w:footnoteRef/>
      </w:r>
      <w:r w:rsidRPr="00D04540">
        <w:rPr>
          <w:sz w:val="22"/>
          <w:szCs w:val="22"/>
        </w:rPr>
        <w:t>Veuillez noter que les sites affiliés à SNAP® ne sont pas disponibles dans toutes les provinces et tous les territoires canadiens.</w:t>
      </w:r>
    </w:p>
  </w:footnote>
  <w:footnote w:id="5">
    <w:p w14:paraId="641D86D2" w14:textId="1F33CAA3" w:rsidR="00031A2C" w:rsidRPr="00D04540" w:rsidRDefault="00B4664C">
      <w:pPr>
        <w:pStyle w:val="FootnoteText"/>
        <w:rPr>
          <w:sz w:val="22"/>
          <w:szCs w:val="22"/>
        </w:rPr>
      </w:pPr>
      <w:r w:rsidRPr="00D04540">
        <w:rPr>
          <w:rStyle w:val="FootnoteReference"/>
          <w:sz w:val="22"/>
          <w:szCs w:val="22"/>
        </w:rPr>
        <w:footnoteRef/>
      </w:r>
      <w:r w:rsidRPr="00D04540">
        <w:rPr>
          <w:sz w:val="22"/>
          <w:szCs w:val="22"/>
        </w:rPr>
        <w:t>Tyler peut appartenir à diverses communautés, et donc des caractéristiques identitaires particulières n</w:t>
      </w:r>
      <w:r w:rsidR="00773922" w:rsidRPr="00D04540">
        <w:rPr>
          <w:sz w:val="22"/>
          <w:szCs w:val="22"/>
        </w:rPr>
        <w:t>’</w:t>
      </w:r>
      <w:r w:rsidRPr="00D04540">
        <w:rPr>
          <w:sz w:val="22"/>
          <w:szCs w:val="22"/>
        </w:rPr>
        <w:t>ont pas été attribuées pour éviter les limites. Les interventions mentionnées ne sont pas propres à la culture et s</w:t>
      </w:r>
      <w:r w:rsidR="00773922" w:rsidRPr="00D04540">
        <w:rPr>
          <w:sz w:val="22"/>
          <w:szCs w:val="22"/>
        </w:rPr>
        <w:t>’</w:t>
      </w:r>
      <w:r w:rsidRPr="00D04540">
        <w:rPr>
          <w:sz w:val="22"/>
          <w:szCs w:val="22"/>
        </w:rPr>
        <w:t>appliquent à différents groupes socioculturels et conditions économiques.</w:t>
      </w:r>
    </w:p>
  </w:footnote>
  <w:footnote w:id="6">
    <w:p w14:paraId="5BCA0E83" w14:textId="77777777" w:rsidR="008A222B" w:rsidRPr="00D04540" w:rsidRDefault="00B4664C">
      <w:pPr>
        <w:pStyle w:val="FootnoteText"/>
        <w:rPr>
          <w:sz w:val="22"/>
          <w:szCs w:val="22"/>
        </w:rPr>
      </w:pPr>
      <w:r w:rsidRPr="00D04540">
        <w:rPr>
          <w:rStyle w:val="FootnoteReference"/>
          <w:sz w:val="22"/>
          <w:szCs w:val="22"/>
        </w:rPr>
        <w:footnoteRef/>
      </w:r>
      <w:r w:rsidRPr="00D04540">
        <w:rPr>
          <w:sz w:val="22"/>
          <w:szCs w:val="22"/>
        </w:rPr>
        <w:t>Tous les coûts ont été arrondis au dollar près.</w:t>
      </w:r>
    </w:p>
  </w:footnote>
  <w:footnote w:id="7">
    <w:p w14:paraId="719BAAD4" w14:textId="5996BFCD" w:rsidR="00D87EBF" w:rsidRPr="00D04540" w:rsidRDefault="00B4664C">
      <w:pPr>
        <w:pStyle w:val="FootnoteText"/>
        <w:rPr>
          <w:sz w:val="22"/>
          <w:szCs w:val="22"/>
        </w:rPr>
      </w:pPr>
      <w:r w:rsidRPr="00D04540">
        <w:rPr>
          <w:rStyle w:val="FootnoteReference"/>
          <w:sz w:val="22"/>
          <w:szCs w:val="22"/>
        </w:rPr>
        <w:footnoteRef/>
      </w:r>
      <w:r w:rsidRPr="00D04540">
        <w:rPr>
          <w:sz w:val="22"/>
          <w:szCs w:val="22"/>
        </w:rPr>
        <w:t>Le trait de colère a été conceptualisé comme un comportement chronique qui peut être perçu comme le fait d</w:t>
      </w:r>
      <w:r w:rsidR="00773922" w:rsidRPr="00D04540">
        <w:rPr>
          <w:sz w:val="22"/>
          <w:szCs w:val="22"/>
        </w:rPr>
        <w:t>’</w:t>
      </w:r>
      <w:r w:rsidRPr="00D04540">
        <w:rPr>
          <w:sz w:val="22"/>
          <w:szCs w:val="22"/>
        </w:rPr>
        <w:t>être bruyant, hostile et agressif envers les autres. Chez les enfants, il peut également se traduire par des crises de colère fréquentes, une difficulté à se calmer après ces crises de colère, une faible tolérance à la frustration et de l</w:t>
      </w:r>
      <w:r w:rsidR="00773922" w:rsidRPr="00D04540">
        <w:rPr>
          <w:sz w:val="22"/>
          <w:szCs w:val="22"/>
        </w:rPr>
        <w:t>’</w:t>
      </w:r>
      <w:r w:rsidRPr="00D04540">
        <w:rPr>
          <w:sz w:val="22"/>
          <w:szCs w:val="22"/>
        </w:rPr>
        <w:t xml:space="preserve">irritabilité, en particulier face aux règles et aux instructions (Rice et Howell, 2006; </w:t>
      </w:r>
      <w:proofErr w:type="spellStart"/>
      <w:r w:rsidRPr="00D04540">
        <w:rPr>
          <w:sz w:val="22"/>
          <w:szCs w:val="22"/>
        </w:rPr>
        <w:t>Zik</w:t>
      </w:r>
      <w:proofErr w:type="spellEnd"/>
      <w:r w:rsidRPr="00D04540">
        <w:rPr>
          <w:sz w:val="22"/>
          <w:szCs w:val="22"/>
        </w:rPr>
        <w:t xml:space="preserve"> et coll., 2021). Cette prédisposition agit comme un facteur de risque à long terme et peut rendre les comportements violents plus probables lorsqu</w:t>
      </w:r>
      <w:r w:rsidR="00773922" w:rsidRPr="00D04540">
        <w:rPr>
          <w:sz w:val="22"/>
          <w:szCs w:val="22"/>
        </w:rPr>
        <w:t>’</w:t>
      </w:r>
      <w:r w:rsidRPr="00D04540">
        <w:rPr>
          <w:sz w:val="22"/>
          <w:szCs w:val="22"/>
        </w:rPr>
        <w:t xml:space="preserve">elle est combinée à des facteurs de risque (situationnels) à court terme (Farrington, 2005; 2019). </w:t>
      </w:r>
    </w:p>
  </w:footnote>
  <w:footnote w:id="8">
    <w:p w14:paraId="7BF56ECA" w14:textId="17010DDB" w:rsidR="0051343B" w:rsidRPr="00D04540" w:rsidRDefault="00B4664C" w:rsidP="0051343B">
      <w:pPr>
        <w:rPr>
          <w:sz w:val="22"/>
        </w:rPr>
      </w:pPr>
      <w:r w:rsidRPr="00D04540">
        <w:rPr>
          <w:rStyle w:val="FootnoteReference"/>
          <w:sz w:val="22"/>
        </w:rPr>
        <w:footnoteRef/>
      </w:r>
      <w:r w:rsidR="00571443" w:rsidRPr="00D04540">
        <w:rPr>
          <w:sz w:val="22"/>
        </w:rPr>
        <w:t xml:space="preserve"> </w:t>
      </w:r>
      <w:r w:rsidRPr="00D04540">
        <w:rPr>
          <w:sz w:val="22"/>
        </w:rPr>
        <w:t>Des études récentes ont examiné les conséquences directes et indirectes potentielles de la réunification parent-enfant. La réunification parent-enfant continue d</w:t>
      </w:r>
      <w:r w:rsidR="00773922" w:rsidRPr="00D04540">
        <w:rPr>
          <w:sz w:val="22"/>
        </w:rPr>
        <w:t>’</w:t>
      </w:r>
      <w:r w:rsidRPr="00D04540">
        <w:rPr>
          <w:sz w:val="22"/>
        </w:rPr>
        <w:t>être l</w:t>
      </w:r>
      <w:r w:rsidR="00773922" w:rsidRPr="00D04540">
        <w:rPr>
          <w:sz w:val="22"/>
        </w:rPr>
        <w:t>’</w:t>
      </w:r>
      <w:r w:rsidRPr="00D04540">
        <w:rPr>
          <w:sz w:val="22"/>
        </w:rPr>
        <w:t>approche prioritaire pour les plans à long terme des conditions de vie d</w:t>
      </w:r>
      <w:r w:rsidR="00773922" w:rsidRPr="00D04540">
        <w:rPr>
          <w:sz w:val="22"/>
        </w:rPr>
        <w:t>’</w:t>
      </w:r>
      <w:r w:rsidRPr="00D04540">
        <w:rPr>
          <w:sz w:val="22"/>
        </w:rPr>
        <w:t>un enfant (</w:t>
      </w:r>
      <w:proofErr w:type="spellStart"/>
      <w:r w:rsidRPr="00D04540">
        <w:rPr>
          <w:sz w:val="22"/>
        </w:rPr>
        <w:t>Carnochan</w:t>
      </w:r>
      <w:proofErr w:type="spellEnd"/>
      <w:r w:rsidRPr="00D04540">
        <w:rPr>
          <w:sz w:val="22"/>
        </w:rPr>
        <w:t xml:space="preserve"> et coll., 2013; Luu et coll., 2022; Murphy et coll., 2017). Des études ont révélé que les classes parentales et les interventions semblables mènent à des processus de réunification plus efficaces qui permettent à un enfant de retourner vivre avec ses parents biologiques (Akin et McDonald, 2009; Constantino et coll., 2023; Luu et coll., 2022). Cependant, des études ont également révélé que la réunification parent-enfant peut être associée à des résultats négatifs pour le bien-être de l</w:t>
      </w:r>
      <w:r w:rsidR="00773922" w:rsidRPr="00D04540">
        <w:rPr>
          <w:sz w:val="22"/>
        </w:rPr>
        <w:t>’</w:t>
      </w:r>
      <w:r w:rsidRPr="00D04540">
        <w:rPr>
          <w:sz w:val="22"/>
        </w:rPr>
        <w:t>enfant. Notamment, les enfants réunifiés étaient plus susceptibles de présenter des symptômes d</w:t>
      </w:r>
      <w:r w:rsidR="00773922" w:rsidRPr="00D04540">
        <w:rPr>
          <w:sz w:val="22"/>
        </w:rPr>
        <w:t>’</w:t>
      </w:r>
      <w:r w:rsidRPr="00D04540">
        <w:rPr>
          <w:sz w:val="22"/>
        </w:rPr>
        <w:t>un trouble mental intériorisé (p. ex., trouble dépressif majeur, anxiété; Bellamy, 2008). Ils étaient également beaucoup plus susceptibles de subir de mauvais traitements récurrents menant à des contacts subséquents avec les Services de protection de l</w:t>
      </w:r>
      <w:r w:rsidR="00773922" w:rsidRPr="00D04540">
        <w:rPr>
          <w:sz w:val="22"/>
        </w:rPr>
        <w:t>’</w:t>
      </w:r>
      <w:r w:rsidRPr="00D04540">
        <w:rPr>
          <w:sz w:val="22"/>
        </w:rPr>
        <w:t>enfant (Connell et coll., 2009; LaBrenz, Baiden et coll., 2020) et la réinsertion en famille d</w:t>
      </w:r>
      <w:r w:rsidR="00773922" w:rsidRPr="00D04540">
        <w:rPr>
          <w:sz w:val="22"/>
        </w:rPr>
        <w:t>’</w:t>
      </w:r>
      <w:r w:rsidRPr="00D04540">
        <w:rPr>
          <w:sz w:val="22"/>
        </w:rPr>
        <w:t xml:space="preserve">accueil (Font et coll., 2018). Ce nouveau contact peut être exacerbé par une mauvaise santé mentale des parents et des problèmes de toxicomanie (Bellamy, 2008; Font et coll., 2018; LaBrenz, Fong et coll., 2020). </w:t>
      </w:r>
    </w:p>
    <w:p w14:paraId="11A82B41" w14:textId="77777777" w:rsidR="0051343B" w:rsidRPr="00D04540" w:rsidRDefault="0051343B" w:rsidP="0051343B">
      <w:pPr>
        <w:pStyle w:val="FootnoteText"/>
        <w:rPr>
          <w:sz w:val="22"/>
          <w:szCs w:val="22"/>
        </w:rPr>
      </w:pPr>
    </w:p>
  </w:footnote>
  <w:footnote w:id="9">
    <w:p w14:paraId="7B90176E" w14:textId="034AF6EF" w:rsidR="00D87EBF" w:rsidRPr="00D04540" w:rsidRDefault="00B4664C">
      <w:pPr>
        <w:pStyle w:val="FootnoteText"/>
        <w:rPr>
          <w:sz w:val="22"/>
          <w:szCs w:val="22"/>
        </w:rPr>
      </w:pPr>
      <w:r w:rsidRPr="00D04540">
        <w:rPr>
          <w:rStyle w:val="FootnoteReference"/>
          <w:sz w:val="22"/>
          <w:szCs w:val="22"/>
        </w:rPr>
        <w:footnoteRef/>
      </w:r>
      <w:r w:rsidRPr="00D04540">
        <w:rPr>
          <w:sz w:val="22"/>
          <w:szCs w:val="22"/>
        </w:rPr>
        <w:t>Pour de plus amples renseignements sur cette analyse coûts-avantages, voir l</w:t>
      </w:r>
      <w:r w:rsidR="00773922" w:rsidRPr="00D04540">
        <w:rPr>
          <w:sz w:val="22"/>
          <w:szCs w:val="22"/>
        </w:rPr>
        <w:t>’</w:t>
      </w:r>
      <w:r w:rsidRPr="00D04540">
        <w:rPr>
          <w:sz w:val="22"/>
          <w:szCs w:val="22"/>
        </w:rPr>
        <w:t xml:space="preserve">histoire de Tyler : </w:t>
      </w:r>
      <w:hyperlink r:id="rId1" w:history="1">
        <w:r w:rsidRPr="00D04540">
          <w:rPr>
            <w:rStyle w:val="Hyperlink"/>
            <w:sz w:val="22"/>
            <w:szCs w:val="22"/>
          </w:rPr>
          <w:t>Complément méthodologique</w:t>
        </w:r>
      </w:hyperlink>
      <w:r w:rsidRPr="00D04540">
        <w:rPr>
          <w:sz w:val="22"/>
          <w:szCs w:val="22"/>
        </w:rPr>
        <w:t xml:space="preserve">. </w:t>
      </w:r>
    </w:p>
  </w:footnote>
  <w:footnote w:id="10">
    <w:p w14:paraId="61DFC75A" w14:textId="04E0B7BF" w:rsidR="00D42FFA" w:rsidRPr="00D04540" w:rsidRDefault="00B4664C" w:rsidP="00057309">
      <w:pPr>
        <w:rPr>
          <w:sz w:val="22"/>
        </w:rPr>
      </w:pPr>
      <w:r w:rsidRPr="00D04540">
        <w:rPr>
          <w:rStyle w:val="FootnoteReference"/>
          <w:sz w:val="22"/>
        </w:rPr>
        <w:footnoteRef/>
      </w:r>
      <w:r w:rsidRPr="00D04540">
        <w:rPr>
          <w:sz w:val="22"/>
        </w:rPr>
        <w:t>Des rapports épidémiologiques récents de Santé Canada (2025), de l</w:t>
      </w:r>
      <w:r w:rsidR="00773922" w:rsidRPr="00D04540">
        <w:rPr>
          <w:sz w:val="22"/>
        </w:rPr>
        <w:t>’</w:t>
      </w:r>
      <w:r w:rsidRPr="00D04540">
        <w:rPr>
          <w:sz w:val="22"/>
        </w:rPr>
        <w:t>Organisation mondiale de la Santé (2024a, 2024b; voir aussi Charrier et coll., 2024), de l</w:t>
      </w:r>
      <w:r w:rsidR="00773922" w:rsidRPr="00D04540">
        <w:rPr>
          <w:sz w:val="22"/>
        </w:rPr>
        <w:t>’</w:t>
      </w:r>
      <w:r w:rsidRPr="00D04540">
        <w:rPr>
          <w:sz w:val="22"/>
        </w:rPr>
        <w:t>Office des Nations Unies contre la drogue et le crime (2024) et des États-Unis (Miech et coll., 2023 – parrainé par le National Institute of Drug Abuse et les National Institutes of Health) ont révélé que l</w:t>
      </w:r>
      <w:r w:rsidR="00773922" w:rsidRPr="00D04540">
        <w:rPr>
          <w:sz w:val="22"/>
        </w:rPr>
        <w:t>’</w:t>
      </w:r>
      <w:r w:rsidRPr="00D04540">
        <w:rPr>
          <w:sz w:val="22"/>
        </w:rPr>
        <w:t>alcool, la nicotine (en particulier les cigarettes électroniques autres que le cannabis) et le cannabis sont les substances les plus consommées et qui font l</w:t>
      </w:r>
      <w:r w:rsidR="00773922" w:rsidRPr="00D04540">
        <w:rPr>
          <w:sz w:val="22"/>
        </w:rPr>
        <w:t>’</w:t>
      </w:r>
      <w:r w:rsidRPr="00D04540">
        <w:rPr>
          <w:sz w:val="22"/>
        </w:rPr>
        <w:t>objet de plus d</w:t>
      </w:r>
      <w:r w:rsidR="00773922" w:rsidRPr="00D04540">
        <w:rPr>
          <w:sz w:val="22"/>
        </w:rPr>
        <w:t>’</w:t>
      </w:r>
      <w:r w:rsidRPr="00D04540">
        <w:rPr>
          <w:sz w:val="22"/>
        </w:rPr>
        <w:t>abus chez les jeunes de 11 à 14 ans</w:t>
      </w:r>
      <w:r w:rsidR="00FA4957" w:rsidRPr="00D04540">
        <w:rPr>
          <w:sz w:val="22"/>
        </w:rPr>
        <w:t xml:space="preserve">. </w:t>
      </w:r>
    </w:p>
  </w:footnote>
  <w:footnote w:id="11">
    <w:p w14:paraId="60EFB337" w14:textId="61D5D2B6" w:rsidR="00D87EBF" w:rsidRPr="00D04540" w:rsidRDefault="00B4664C">
      <w:pPr>
        <w:pStyle w:val="FootnoteText"/>
        <w:rPr>
          <w:sz w:val="22"/>
          <w:szCs w:val="22"/>
        </w:rPr>
      </w:pPr>
      <w:r w:rsidRPr="00D04540">
        <w:rPr>
          <w:rStyle w:val="FootnoteReference"/>
          <w:sz w:val="22"/>
          <w:szCs w:val="22"/>
        </w:rPr>
        <w:footnoteRef/>
      </w:r>
      <w:r w:rsidRPr="00D04540">
        <w:rPr>
          <w:sz w:val="22"/>
          <w:szCs w:val="22"/>
        </w:rPr>
        <w:t>Pour de plus amples renseignements sur cette analyse coûts-avantages, voir l</w:t>
      </w:r>
      <w:r w:rsidR="00773922" w:rsidRPr="00D04540">
        <w:rPr>
          <w:sz w:val="22"/>
          <w:szCs w:val="22"/>
        </w:rPr>
        <w:t>’</w:t>
      </w:r>
      <w:r w:rsidRPr="00D04540">
        <w:rPr>
          <w:sz w:val="22"/>
          <w:szCs w:val="22"/>
        </w:rPr>
        <w:t xml:space="preserve">histoire de Tyler : </w:t>
      </w:r>
      <w:hyperlink r:id="rId2" w:history="1">
        <w:r w:rsidRPr="00D04540">
          <w:rPr>
            <w:rStyle w:val="Hyperlink"/>
            <w:sz w:val="22"/>
            <w:szCs w:val="22"/>
          </w:rPr>
          <w:t>Complément méthodologique</w:t>
        </w:r>
      </w:hyperlink>
      <w:r w:rsidRPr="00D04540">
        <w:rPr>
          <w:sz w:val="22"/>
          <w:szCs w:val="22"/>
        </w:rPr>
        <w:t>.</w:t>
      </w:r>
    </w:p>
  </w:footnote>
  <w:footnote w:id="12">
    <w:p w14:paraId="66BB37EB" w14:textId="1104CA83" w:rsidR="00876487" w:rsidRPr="00D04540" w:rsidRDefault="00B4664C">
      <w:pPr>
        <w:pStyle w:val="FootnoteText"/>
        <w:rPr>
          <w:sz w:val="22"/>
          <w:szCs w:val="22"/>
        </w:rPr>
      </w:pPr>
      <w:r w:rsidRPr="00D04540">
        <w:rPr>
          <w:rStyle w:val="FootnoteReference"/>
          <w:sz w:val="22"/>
          <w:szCs w:val="22"/>
        </w:rPr>
        <w:footnoteRef/>
      </w:r>
      <w:r w:rsidRPr="00D04540">
        <w:rPr>
          <w:sz w:val="22"/>
          <w:szCs w:val="22"/>
        </w:rPr>
        <w:t>Il convient de noter que la TMS est conçue pour aider les jeunes après leur premier démêlé avec le système de justice pénale. Par exemple, Tyler aurait pu bénéficier de la TMS dès l</w:t>
      </w:r>
      <w:r w:rsidR="00773922" w:rsidRPr="00D04540">
        <w:rPr>
          <w:sz w:val="22"/>
          <w:szCs w:val="22"/>
        </w:rPr>
        <w:t>’</w:t>
      </w:r>
      <w:r w:rsidRPr="00D04540">
        <w:rPr>
          <w:sz w:val="22"/>
          <w:szCs w:val="22"/>
        </w:rPr>
        <w:t>âge de 13 ans. Cependant, aux fins de ce récit, il a été décidé que la TMS serait mise en œuvre à l</w:t>
      </w:r>
      <w:r w:rsidR="00773922" w:rsidRPr="00D04540">
        <w:rPr>
          <w:sz w:val="22"/>
          <w:szCs w:val="22"/>
        </w:rPr>
        <w:t>’</w:t>
      </w:r>
      <w:r w:rsidRPr="00D04540">
        <w:rPr>
          <w:sz w:val="22"/>
          <w:szCs w:val="22"/>
        </w:rPr>
        <w:t>âge de 17 ans.</w:t>
      </w:r>
    </w:p>
  </w:footnote>
  <w:footnote w:id="13">
    <w:p w14:paraId="375D24A3" w14:textId="61A9724F" w:rsidR="00D87EBF" w:rsidRPr="00D04540" w:rsidRDefault="00B4664C">
      <w:pPr>
        <w:pStyle w:val="FootnoteText"/>
        <w:rPr>
          <w:sz w:val="22"/>
          <w:szCs w:val="22"/>
        </w:rPr>
      </w:pPr>
      <w:r w:rsidRPr="00D04540">
        <w:rPr>
          <w:rStyle w:val="FootnoteReference"/>
          <w:sz w:val="22"/>
          <w:szCs w:val="22"/>
        </w:rPr>
        <w:footnoteRef/>
      </w:r>
      <w:r w:rsidRPr="00D04540">
        <w:rPr>
          <w:sz w:val="22"/>
          <w:szCs w:val="22"/>
        </w:rPr>
        <w:t>Pour de plus amples renseignements sur cette analyse coûts-avantages, voir l</w:t>
      </w:r>
      <w:r w:rsidR="00773922" w:rsidRPr="00D04540">
        <w:rPr>
          <w:sz w:val="22"/>
          <w:szCs w:val="22"/>
        </w:rPr>
        <w:t>’</w:t>
      </w:r>
      <w:r w:rsidRPr="00D04540">
        <w:rPr>
          <w:sz w:val="22"/>
          <w:szCs w:val="22"/>
        </w:rPr>
        <w:t xml:space="preserve">histoire de Tyler : </w:t>
      </w:r>
      <w:hyperlink r:id="rId3" w:history="1">
        <w:r w:rsidRPr="00D04540">
          <w:rPr>
            <w:rStyle w:val="Hyperlink"/>
            <w:sz w:val="22"/>
            <w:szCs w:val="22"/>
          </w:rPr>
          <w:t>Complément méthodologique</w:t>
        </w:r>
      </w:hyperlink>
      <w:r w:rsidRPr="00D04540">
        <w:rPr>
          <w:sz w:val="22"/>
          <w:szCs w:val="22"/>
        </w:rPr>
        <w:t>.</w:t>
      </w:r>
    </w:p>
  </w:footnote>
  <w:footnote w:id="14">
    <w:p w14:paraId="0B535B22" w14:textId="2F35B4B6" w:rsidR="00D87EBF" w:rsidRPr="00D04540" w:rsidRDefault="00B4664C" w:rsidP="00633192">
      <w:pPr>
        <w:pStyle w:val="FootnoteText"/>
        <w:rPr>
          <w:sz w:val="22"/>
          <w:szCs w:val="22"/>
        </w:rPr>
      </w:pPr>
      <w:r w:rsidRPr="00D04540">
        <w:rPr>
          <w:rStyle w:val="FootnoteReference"/>
          <w:sz w:val="22"/>
          <w:szCs w:val="22"/>
        </w:rPr>
        <w:footnoteRef/>
      </w:r>
      <w:r w:rsidRPr="00D04540">
        <w:rPr>
          <w:sz w:val="22"/>
          <w:szCs w:val="22"/>
        </w:rPr>
        <w:t>La quantité de traitement reçu influe sur l</w:t>
      </w:r>
      <w:r w:rsidR="00773922" w:rsidRPr="00D04540">
        <w:rPr>
          <w:sz w:val="22"/>
          <w:szCs w:val="22"/>
        </w:rPr>
        <w:t>’</w:t>
      </w:r>
      <w:r w:rsidRPr="00D04540">
        <w:rPr>
          <w:sz w:val="22"/>
          <w:szCs w:val="22"/>
        </w:rPr>
        <w:t>efficacité des résultats à court terme, comme la diminution de la délinquance et de l</w:t>
      </w:r>
      <w:r w:rsidR="00773922" w:rsidRPr="00D04540">
        <w:rPr>
          <w:sz w:val="22"/>
          <w:szCs w:val="22"/>
        </w:rPr>
        <w:t>’</w:t>
      </w:r>
      <w:r w:rsidRPr="00D04540">
        <w:rPr>
          <w:sz w:val="22"/>
          <w:szCs w:val="22"/>
        </w:rPr>
        <w:t xml:space="preserve">agressivité, ainsi que sur les résultats à long terme, comme la participation à des activités criminelles (The Child </w:t>
      </w:r>
      <w:proofErr w:type="spellStart"/>
      <w:r w:rsidRPr="00D04540">
        <w:rPr>
          <w:sz w:val="22"/>
          <w:szCs w:val="22"/>
        </w:rPr>
        <w:t>Development</w:t>
      </w:r>
      <w:proofErr w:type="spellEnd"/>
      <w:r w:rsidRPr="00D04540">
        <w:rPr>
          <w:sz w:val="22"/>
          <w:szCs w:val="22"/>
        </w:rPr>
        <w:t xml:space="preserve"> Institute, s.d.). Il est important de tenir compte des facteurs de risque chez l</w:t>
      </w:r>
      <w:r w:rsidR="00773922" w:rsidRPr="00D04540">
        <w:rPr>
          <w:sz w:val="22"/>
          <w:szCs w:val="22"/>
        </w:rPr>
        <w:t>’</w:t>
      </w:r>
      <w:r w:rsidRPr="00D04540">
        <w:rPr>
          <w:sz w:val="22"/>
          <w:szCs w:val="22"/>
        </w:rPr>
        <w:t>enfant ainsi que de la gravité des problèmes à l</w:t>
      </w:r>
      <w:r w:rsidR="00773922" w:rsidRPr="00D04540">
        <w:rPr>
          <w:sz w:val="22"/>
          <w:szCs w:val="22"/>
        </w:rPr>
        <w:t>’</w:t>
      </w:r>
      <w:r w:rsidRPr="00D04540">
        <w:rPr>
          <w:sz w:val="22"/>
          <w:szCs w:val="22"/>
        </w:rPr>
        <w:t>admission, car il a été démontré qu</w:t>
      </w:r>
      <w:r w:rsidR="00773922" w:rsidRPr="00D04540">
        <w:rPr>
          <w:sz w:val="22"/>
          <w:szCs w:val="22"/>
        </w:rPr>
        <w:t>’</w:t>
      </w:r>
      <w:r w:rsidRPr="00D04540">
        <w:rPr>
          <w:sz w:val="22"/>
          <w:szCs w:val="22"/>
        </w:rPr>
        <w:t xml:space="preserve">ils influencent les résultats du traitement. </w:t>
      </w:r>
    </w:p>
  </w:footnote>
  <w:footnote w:id="15">
    <w:p w14:paraId="17DBD9A2" w14:textId="22EEF6A7" w:rsidR="00731FC3" w:rsidRPr="00D04540" w:rsidRDefault="00B4664C">
      <w:pPr>
        <w:pStyle w:val="FootnoteText"/>
        <w:rPr>
          <w:sz w:val="22"/>
          <w:szCs w:val="22"/>
        </w:rPr>
      </w:pPr>
      <w:r w:rsidRPr="00D04540">
        <w:rPr>
          <w:rStyle w:val="FootnoteReference"/>
          <w:sz w:val="22"/>
          <w:szCs w:val="22"/>
        </w:rPr>
        <w:footnoteRef/>
      </w:r>
      <w:r w:rsidRPr="00D04540">
        <w:rPr>
          <w:sz w:val="22"/>
          <w:szCs w:val="22"/>
        </w:rPr>
        <w:t>L</w:t>
      </w:r>
      <w:r w:rsidR="00773922" w:rsidRPr="00D04540">
        <w:rPr>
          <w:sz w:val="22"/>
          <w:szCs w:val="22"/>
        </w:rPr>
        <w:t>’</w:t>
      </w:r>
      <w:r w:rsidRPr="00D04540">
        <w:rPr>
          <w:sz w:val="22"/>
          <w:szCs w:val="22"/>
        </w:rPr>
        <w:t>efficacité du traitement dépend de la qualité du traitement, de la fidélité du participant et, plus généralement, de l</w:t>
      </w:r>
      <w:r w:rsidR="00773922" w:rsidRPr="00D04540">
        <w:rPr>
          <w:sz w:val="22"/>
          <w:szCs w:val="22"/>
        </w:rPr>
        <w:t>’</w:t>
      </w:r>
      <w:r w:rsidRPr="00D04540">
        <w:rPr>
          <w:sz w:val="22"/>
          <w:szCs w:val="22"/>
        </w:rPr>
        <w:t>harmonisation du programme de traitement avec les risques et les besoins uniques du participant (voir Bonta et Andrews, 2024)</w:t>
      </w:r>
      <w:r w:rsidR="00FA4957" w:rsidRPr="00D04540">
        <w:rPr>
          <w:sz w:val="22"/>
          <w:szCs w:val="22"/>
        </w:rPr>
        <w:t xml:space="preserve">. </w:t>
      </w:r>
    </w:p>
  </w:footnote>
  <w:footnote w:id="16">
    <w:p w14:paraId="6838CAC1" w14:textId="1FEC0F76" w:rsidR="0070091A" w:rsidRPr="00D04540" w:rsidRDefault="00B4664C">
      <w:pPr>
        <w:pStyle w:val="FootnoteText"/>
        <w:rPr>
          <w:sz w:val="22"/>
          <w:szCs w:val="22"/>
        </w:rPr>
      </w:pPr>
      <w:r w:rsidRPr="00D04540">
        <w:rPr>
          <w:rStyle w:val="FootnoteReference"/>
          <w:sz w:val="22"/>
          <w:szCs w:val="22"/>
        </w:rPr>
        <w:footnoteRef/>
      </w:r>
      <w:r w:rsidRPr="00D04540">
        <w:rPr>
          <w:sz w:val="22"/>
          <w:szCs w:val="22"/>
        </w:rPr>
        <w:t>L</w:t>
      </w:r>
      <w:r w:rsidR="00773922" w:rsidRPr="00D04540">
        <w:rPr>
          <w:sz w:val="22"/>
          <w:szCs w:val="22"/>
        </w:rPr>
        <w:t>’</w:t>
      </w:r>
      <w:r w:rsidRPr="00D04540">
        <w:rPr>
          <w:sz w:val="22"/>
          <w:szCs w:val="22"/>
        </w:rPr>
        <w:t>efficacité du traitement dépend de la qualité du traitement, de la fidélité du participant et, plus généralement, de l</w:t>
      </w:r>
      <w:r w:rsidR="00773922" w:rsidRPr="00D04540">
        <w:rPr>
          <w:sz w:val="22"/>
          <w:szCs w:val="22"/>
        </w:rPr>
        <w:t>’</w:t>
      </w:r>
      <w:r w:rsidRPr="00D04540">
        <w:rPr>
          <w:sz w:val="22"/>
          <w:szCs w:val="22"/>
        </w:rPr>
        <w:t>harmonisation du programme de traitement avec les risques et les besoins uniques du participant (voir Bonta et Andrews, 2024)</w:t>
      </w:r>
      <w:r w:rsidR="00FA4957" w:rsidRPr="00D04540">
        <w:rPr>
          <w:sz w:val="22"/>
          <w:szCs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2DCAC" w14:textId="77777777" w:rsidR="00D87EBF" w:rsidRDefault="00B4664C">
    <w:pPr>
      <w:pStyle w:val="Header"/>
    </w:pPr>
    <w:r>
      <w:rPr>
        <w:noProof/>
      </w:rPr>
      <mc:AlternateContent>
        <mc:Choice Requires="wps">
          <w:drawing>
            <wp:anchor distT="0" distB="0" distL="0" distR="0" simplePos="0" relativeHeight="251658240" behindDoc="0" locked="0" layoutInCell="1" allowOverlap="1" wp14:anchorId="1BC4BA28" wp14:editId="652653E4">
              <wp:simplePos x="0" y="0"/>
              <wp:positionH relativeFrom="page">
                <wp:align>right</wp:align>
              </wp:positionH>
              <wp:positionV relativeFrom="page">
                <wp:align>top</wp:align>
              </wp:positionV>
              <wp:extent cx="443865" cy="443865"/>
              <wp:effectExtent l="0" t="0" r="0" b="11430"/>
              <wp:wrapNone/>
              <wp:docPr id="6" name="Text Box 6"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21690C" w14:textId="77777777" w:rsidR="00D87EBF" w:rsidRPr="002B5790" w:rsidRDefault="00B4664C" w:rsidP="002B5790">
                          <w:pPr>
                            <w:spacing w:after="0"/>
                            <w:rPr>
                              <w:rFonts w:ascii="Calibri" w:eastAsia="Calibri" w:hAnsi="Calibri" w:cs="Calibri"/>
                              <w:noProof/>
                              <w:color w:val="008000"/>
                              <w:sz w:val="20"/>
                              <w:szCs w:val="20"/>
                            </w:rPr>
                          </w:pPr>
                          <w:r>
                            <w:rPr>
                              <w:rFonts w:ascii="Calibri" w:hAnsi="Calibri"/>
                              <w:color w:val="008000"/>
                              <w:sz w:val="20"/>
                              <w:szCs w:val="20"/>
                            </w:rPr>
                            <w:t>Non classifié | Unclassified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BC4BA28" id="_x0000_t202" coordsize="21600,21600" o:spt="202" path="m,l,21600r21600,l21600,xe">
              <v:stroke joinstyle="miter"/>
              <v:path gradientshapeok="t" o:connecttype="rect"/>
            </v:shapetype>
            <v:shape id="Text Box 6" o:spid="_x0000_s1026" type="#_x0000_t202" alt="Unclassified | Non classifié" style="position:absolute;margin-left:-5.0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0221690C" w14:textId="77777777" w:rsidR="00D87EBF" w:rsidRPr="002B5790" w:rsidRDefault="00B4664C" w:rsidP="002B5790">
                    <w:pPr>
                      <w:spacing w:after="0"/>
                      <w:rPr>
                        <w:rFonts w:ascii="Calibri" w:eastAsia="Calibri" w:hAnsi="Calibri" w:cs="Calibri"/>
                        <w:noProof/>
                        <w:color w:val="008000"/>
                        <w:sz w:val="20"/>
                        <w:szCs w:val="20"/>
                      </w:rPr>
                    </w:pPr>
                    <w:r>
                      <w:rPr>
                        <w:rFonts w:ascii="Calibri" w:hAnsi="Calibri"/>
                        <w:color w:val="008000"/>
                        <w:sz w:val="20"/>
                        <w:szCs w:val="20"/>
                      </w:rPr>
                      <w:t>Non classifié | 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BE823" w14:textId="77777777" w:rsidR="003231AF" w:rsidRDefault="003231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4ACA9" w14:textId="77777777" w:rsidR="00F61482" w:rsidRDefault="00B4664C">
    <w:pPr>
      <w:pStyle w:val="Header"/>
    </w:pPr>
    <w:r>
      <w:rPr>
        <w:noProof/>
      </w:rPr>
      <w:drawing>
        <wp:anchor distT="0" distB="0" distL="114300" distR="114300" simplePos="0" relativeHeight="251662336" behindDoc="1" locked="0" layoutInCell="1" allowOverlap="1" wp14:anchorId="15E68AA1" wp14:editId="148F512D">
          <wp:simplePos x="0" y="0"/>
          <wp:positionH relativeFrom="page">
            <wp:posOffset>0</wp:posOffset>
          </wp:positionH>
          <wp:positionV relativeFrom="paragraph">
            <wp:posOffset>-424565</wp:posOffset>
          </wp:positionV>
          <wp:extent cx="7759785" cy="9976022"/>
          <wp:effectExtent l="0" t="0" r="0" b="6350"/>
          <wp:wrapNone/>
          <wp:docPr id="1644625670" name="Picture 8" descr="Les logos de Sécurité publique Canada et du gouvernement du Canada se font face. Sous ceux-ci, une large bande grise et une bande dorée plus étroite s’étendent sur toute la largeur du haut de la page. Enchâssée dans ces bandes, une feuille d’érable rouge accompagne le slogan « Pour un Canada sûr et résilient ». L’illustration centrale présente un réseau de lignes et de nœuds interconnectés. Trois scènes sont intégrées à ce réseau : à gauche, une personne est assise sur des pièces de monnaie, avec une calculatrice en arrière-plan affichant le chiffre 1 600 000 ; au centre, un écran d’ordinateur montre des graphiques ; à droite, une personne assise interagit avec le réseau de lignes et de nœuds interconnecté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625670" name="Picture 8" descr="Les logos de Sécurité publique Canada et du gouvernement du Canada se font face. Sous ceux-ci, une large bande grise et une bande dorée plus étroite s’étendent sur toute la largeur du haut de la page. Enchâssée dans ces bandes, une feuille d’érable rouge accompagne le slogan « Pour un Canada sûr et résilient ». L’illustration centrale présente un réseau de lignes et de nœuds interconnectés. Trois scènes sont intégrées à ce réseau : à gauche, une personne est assise sur des pièces de monnaie, avec une calculatrice en arrière-plan affichant le chiffre 1 600 000 ; au centre, un écran d’ordinateur montre des graphiques ; à droite, une personne assise interagit avec le réseau de lignes et de nœuds interconnectés."/>
                  <pic:cNvPicPr/>
                </pic:nvPicPr>
                <pic:blipFill>
                  <a:blip r:embed="rId1">
                    <a:extLst>
                      <a:ext uri="{28A0092B-C50C-407E-A947-70E740481C1C}">
                        <a14:useLocalDpi xmlns:a14="http://schemas.microsoft.com/office/drawing/2010/main" val="0"/>
                      </a:ext>
                    </a:extLst>
                  </a:blip>
                  <a:stretch>
                    <a:fillRect/>
                  </a:stretch>
                </pic:blipFill>
                <pic:spPr>
                  <a:xfrm>
                    <a:off x="0" y="0"/>
                    <a:ext cx="7759785" cy="9976022"/>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64354" w14:textId="619B1367" w:rsidR="003231AF" w:rsidRDefault="003231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8D02F6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124DA2"/>
    <w:multiLevelType w:val="hybridMultilevel"/>
    <w:tmpl w:val="E8E2C0AE"/>
    <w:lvl w:ilvl="0" w:tplc="4C00FD88">
      <w:start w:val="1"/>
      <w:numFmt w:val="bullet"/>
      <w:lvlText w:val=""/>
      <w:lvlJc w:val="left"/>
      <w:pPr>
        <w:ind w:left="900" w:hanging="360"/>
      </w:pPr>
      <w:rPr>
        <w:rFonts w:ascii="Symbol" w:hAnsi="Symbol" w:hint="default"/>
      </w:rPr>
    </w:lvl>
    <w:lvl w:ilvl="1" w:tplc="0BB80EC6" w:tentative="1">
      <w:start w:val="1"/>
      <w:numFmt w:val="bullet"/>
      <w:lvlText w:val="o"/>
      <w:lvlJc w:val="left"/>
      <w:pPr>
        <w:ind w:left="1620" w:hanging="360"/>
      </w:pPr>
      <w:rPr>
        <w:rFonts w:ascii="Courier New" w:hAnsi="Courier New" w:cs="Courier New" w:hint="default"/>
      </w:rPr>
    </w:lvl>
    <w:lvl w:ilvl="2" w:tplc="157CBEBE" w:tentative="1">
      <w:start w:val="1"/>
      <w:numFmt w:val="bullet"/>
      <w:lvlText w:val=""/>
      <w:lvlJc w:val="left"/>
      <w:pPr>
        <w:ind w:left="2340" w:hanging="360"/>
      </w:pPr>
      <w:rPr>
        <w:rFonts w:ascii="Wingdings" w:hAnsi="Wingdings" w:hint="default"/>
      </w:rPr>
    </w:lvl>
    <w:lvl w:ilvl="3" w:tplc="1ECCE8C0" w:tentative="1">
      <w:start w:val="1"/>
      <w:numFmt w:val="bullet"/>
      <w:lvlText w:val=""/>
      <w:lvlJc w:val="left"/>
      <w:pPr>
        <w:ind w:left="3060" w:hanging="360"/>
      </w:pPr>
      <w:rPr>
        <w:rFonts w:ascii="Symbol" w:hAnsi="Symbol" w:hint="default"/>
      </w:rPr>
    </w:lvl>
    <w:lvl w:ilvl="4" w:tplc="D268645E" w:tentative="1">
      <w:start w:val="1"/>
      <w:numFmt w:val="bullet"/>
      <w:lvlText w:val="o"/>
      <w:lvlJc w:val="left"/>
      <w:pPr>
        <w:ind w:left="3780" w:hanging="360"/>
      </w:pPr>
      <w:rPr>
        <w:rFonts w:ascii="Courier New" w:hAnsi="Courier New" w:cs="Courier New" w:hint="default"/>
      </w:rPr>
    </w:lvl>
    <w:lvl w:ilvl="5" w:tplc="D8BC2698" w:tentative="1">
      <w:start w:val="1"/>
      <w:numFmt w:val="bullet"/>
      <w:lvlText w:val=""/>
      <w:lvlJc w:val="left"/>
      <w:pPr>
        <w:ind w:left="4500" w:hanging="360"/>
      </w:pPr>
      <w:rPr>
        <w:rFonts w:ascii="Wingdings" w:hAnsi="Wingdings" w:hint="default"/>
      </w:rPr>
    </w:lvl>
    <w:lvl w:ilvl="6" w:tplc="F7A07042" w:tentative="1">
      <w:start w:val="1"/>
      <w:numFmt w:val="bullet"/>
      <w:lvlText w:val=""/>
      <w:lvlJc w:val="left"/>
      <w:pPr>
        <w:ind w:left="5220" w:hanging="360"/>
      </w:pPr>
      <w:rPr>
        <w:rFonts w:ascii="Symbol" w:hAnsi="Symbol" w:hint="default"/>
      </w:rPr>
    </w:lvl>
    <w:lvl w:ilvl="7" w:tplc="03AC5C00" w:tentative="1">
      <w:start w:val="1"/>
      <w:numFmt w:val="bullet"/>
      <w:lvlText w:val="o"/>
      <w:lvlJc w:val="left"/>
      <w:pPr>
        <w:ind w:left="5940" w:hanging="360"/>
      </w:pPr>
      <w:rPr>
        <w:rFonts w:ascii="Courier New" w:hAnsi="Courier New" w:cs="Courier New" w:hint="default"/>
      </w:rPr>
    </w:lvl>
    <w:lvl w:ilvl="8" w:tplc="EAB24CA6" w:tentative="1">
      <w:start w:val="1"/>
      <w:numFmt w:val="bullet"/>
      <w:lvlText w:val=""/>
      <w:lvlJc w:val="left"/>
      <w:pPr>
        <w:ind w:left="6660" w:hanging="360"/>
      </w:pPr>
      <w:rPr>
        <w:rFonts w:ascii="Wingdings" w:hAnsi="Wingdings" w:hint="default"/>
      </w:rPr>
    </w:lvl>
  </w:abstractNum>
  <w:abstractNum w:abstractNumId="2" w15:restartNumberingAfterBreak="0">
    <w:nsid w:val="01E322A7"/>
    <w:multiLevelType w:val="hybridMultilevel"/>
    <w:tmpl w:val="F638487E"/>
    <w:lvl w:ilvl="0" w:tplc="52C26DBE">
      <w:start w:val="1"/>
      <w:numFmt w:val="decimal"/>
      <w:lvlText w:val="%1."/>
      <w:lvlJc w:val="left"/>
      <w:pPr>
        <w:ind w:left="720" w:hanging="360"/>
      </w:pPr>
      <w:rPr>
        <w:rFonts w:hint="default"/>
      </w:rPr>
    </w:lvl>
    <w:lvl w:ilvl="1" w:tplc="B2D64DBE" w:tentative="1">
      <w:start w:val="1"/>
      <w:numFmt w:val="lowerLetter"/>
      <w:lvlText w:val="%2."/>
      <w:lvlJc w:val="left"/>
      <w:pPr>
        <w:ind w:left="1440" w:hanging="360"/>
      </w:pPr>
    </w:lvl>
    <w:lvl w:ilvl="2" w:tplc="EF1EFBAC" w:tentative="1">
      <w:start w:val="1"/>
      <w:numFmt w:val="lowerRoman"/>
      <w:lvlText w:val="%3."/>
      <w:lvlJc w:val="right"/>
      <w:pPr>
        <w:ind w:left="2160" w:hanging="180"/>
      </w:pPr>
    </w:lvl>
    <w:lvl w:ilvl="3" w:tplc="96501120" w:tentative="1">
      <w:start w:val="1"/>
      <w:numFmt w:val="decimal"/>
      <w:lvlText w:val="%4."/>
      <w:lvlJc w:val="left"/>
      <w:pPr>
        <w:ind w:left="2880" w:hanging="360"/>
      </w:pPr>
    </w:lvl>
    <w:lvl w:ilvl="4" w:tplc="5F3E3344" w:tentative="1">
      <w:start w:val="1"/>
      <w:numFmt w:val="lowerLetter"/>
      <w:lvlText w:val="%5."/>
      <w:lvlJc w:val="left"/>
      <w:pPr>
        <w:ind w:left="3600" w:hanging="360"/>
      </w:pPr>
    </w:lvl>
    <w:lvl w:ilvl="5" w:tplc="FFD89E2E" w:tentative="1">
      <w:start w:val="1"/>
      <w:numFmt w:val="lowerRoman"/>
      <w:lvlText w:val="%6."/>
      <w:lvlJc w:val="right"/>
      <w:pPr>
        <w:ind w:left="4320" w:hanging="180"/>
      </w:pPr>
    </w:lvl>
    <w:lvl w:ilvl="6" w:tplc="C282715A" w:tentative="1">
      <w:start w:val="1"/>
      <w:numFmt w:val="decimal"/>
      <w:lvlText w:val="%7."/>
      <w:lvlJc w:val="left"/>
      <w:pPr>
        <w:ind w:left="5040" w:hanging="360"/>
      </w:pPr>
    </w:lvl>
    <w:lvl w:ilvl="7" w:tplc="F11EB78C" w:tentative="1">
      <w:start w:val="1"/>
      <w:numFmt w:val="lowerLetter"/>
      <w:lvlText w:val="%8."/>
      <w:lvlJc w:val="left"/>
      <w:pPr>
        <w:ind w:left="5760" w:hanging="360"/>
      </w:pPr>
    </w:lvl>
    <w:lvl w:ilvl="8" w:tplc="F9722D64" w:tentative="1">
      <w:start w:val="1"/>
      <w:numFmt w:val="lowerRoman"/>
      <w:lvlText w:val="%9."/>
      <w:lvlJc w:val="right"/>
      <w:pPr>
        <w:ind w:left="6480" w:hanging="180"/>
      </w:pPr>
    </w:lvl>
  </w:abstractNum>
  <w:abstractNum w:abstractNumId="3" w15:restartNumberingAfterBreak="0">
    <w:nsid w:val="096E6ABF"/>
    <w:multiLevelType w:val="hybridMultilevel"/>
    <w:tmpl w:val="CF405C10"/>
    <w:lvl w:ilvl="0" w:tplc="C18A4384">
      <w:start w:val="1"/>
      <w:numFmt w:val="bullet"/>
      <w:lvlText w:val=""/>
      <w:lvlJc w:val="left"/>
      <w:pPr>
        <w:ind w:left="540" w:hanging="360"/>
      </w:pPr>
      <w:rPr>
        <w:rFonts w:ascii="Symbol" w:hAnsi="Symbol" w:hint="default"/>
      </w:rPr>
    </w:lvl>
    <w:lvl w:ilvl="1" w:tplc="B5B67464">
      <w:start w:val="1"/>
      <w:numFmt w:val="bullet"/>
      <w:lvlText w:val="o"/>
      <w:lvlJc w:val="left"/>
      <w:pPr>
        <w:ind w:left="1260" w:hanging="360"/>
      </w:pPr>
      <w:rPr>
        <w:rFonts w:ascii="Courier New" w:hAnsi="Courier New" w:cs="Courier New" w:hint="default"/>
      </w:rPr>
    </w:lvl>
    <w:lvl w:ilvl="2" w:tplc="AB66F258" w:tentative="1">
      <w:start w:val="1"/>
      <w:numFmt w:val="bullet"/>
      <w:lvlText w:val=""/>
      <w:lvlJc w:val="left"/>
      <w:pPr>
        <w:ind w:left="1980" w:hanging="360"/>
      </w:pPr>
      <w:rPr>
        <w:rFonts w:ascii="Wingdings" w:hAnsi="Wingdings" w:hint="default"/>
      </w:rPr>
    </w:lvl>
    <w:lvl w:ilvl="3" w:tplc="B3542E18" w:tentative="1">
      <w:start w:val="1"/>
      <w:numFmt w:val="bullet"/>
      <w:lvlText w:val=""/>
      <w:lvlJc w:val="left"/>
      <w:pPr>
        <w:ind w:left="2700" w:hanging="360"/>
      </w:pPr>
      <w:rPr>
        <w:rFonts w:ascii="Symbol" w:hAnsi="Symbol" w:hint="default"/>
      </w:rPr>
    </w:lvl>
    <w:lvl w:ilvl="4" w:tplc="D5EC7DE4" w:tentative="1">
      <w:start w:val="1"/>
      <w:numFmt w:val="bullet"/>
      <w:lvlText w:val="o"/>
      <w:lvlJc w:val="left"/>
      <w:pPr>
        <w:ind w:left="3420" w:hanging="360"/>
      </w:pPr>
      <w:rPr>
        <w:rFonts w:ascii="Courier New" w:hAnsi="Courier New" w:cs="Courier New" w:hint="default"/>
      </w:rPr>
    </w:lvl>
    <w:lvl w:ilvl="5" w:tplc="314A4C04" w:tentative="1">
      <w:start w:val="1"/>
      <w:numFmt w:val="bullet"/>
      <w:lvlText w:val=""/>
      <w:lvlJc w:val="left"/>
      <w:pPr>
        <w:ind w:left="4140" w:hanging="360"/>
      </w:pPr>
      <w:rPr>
        <w:rFonts w:ascii="Wingdings" w:hAnsi="Wingdings" w:hint="default"/>
      </w:rPr>
    </w:lvl>
    <w:lvl w:ilvl="6" w:tplc="973A0D76" w:tentative="1">
      <w:start w:val="1"/>
      <w:numFmt w:val="bullet"/>
      <w:lvlText w:val=""/>
      <w:lvlJc w:val="left"/>
      <w:pPr>
        <w:ind w:left="4860" w:hanging="360"/>
      </w:pPr>
      <w:rPr>
        <w:rFonts w:ascii="Symbol" w:hAnsi="Symbol" w:hint="default"/>
      </w:rPr>
    </w:lvl>
    <w:lvl w:ilvl="7" w:tplc="B93A65A6" w:tentative="1">
      <w:start w:val="1"/>
      <w:numFmt w:val="bullet"/>
      <w:lvlText w:val="o"/>
      <w:lvlJc w:val="left"/>
      <w:pPr>
        <w:ind w:left="5580" w:hanging="360"/>
      </w:pPr>
      <w:rPr>
        <w:rFonts w:ascii="Courier New" w:hAnsi="Courier New" w:cs="Courier New" w:hint="default"/>
      </w:rPr>
    </w:lvl>
    <w:lvl w:ilvl="8" w:tplc="EADEC5F2" w:tentative="1">
      <w:start w:val="1"/>
      <w:numFmt w:val="bullet"/>
      <w:lvlText w:val=""/>
      <w:lvlJc w:val="left"/>
      <w:pPr>
        <w:ind w:left="6300" w:hanging="360"/>
      </w:pPr>
      <w:rPr>
        <w:rFonts w:ascii="Wingdings" w:hAnsi="Wingdings" w:hint="default"/>
      </w:rPr>
    </w:lvl>
  </w:abstractNum>
  <w:abstractNum w:abstractNumId="4" w15:restartNumberingAfterBreak="0">
    <w:nsid w:val="0FCA59C4"/>
    <w:multiLevelType w:val="hybridMultilevel"/>
    <w:tmpl w:val="EE082A9C"/>
    <w:lvl w:ilvl="0" w:tplc="84345B2E">
      <w:start w:val="1"/>
      <w:numFmt w:val="decimal"/>
      <w:lvlText w:val="%1."/>
      <w:lvlJc w:val="left"/>
      <w:pPr>
        <w:ind w:left="900" w:hanging="360"/>
      </w:pPr>
    </w:lvl>
    <w:lvl w:ilvl="1" w:tplc="59044D62" w:tentative="1">
      <w:start w:val="1"/>
      <w:numFmt w:val="lowerLetter"/>
      <w:lvlText w:val="%2."/>
      <w:lvlJc w:val="left"/>
      <w:pPr>
        <w:ind w:left="1620" w:hanging="360"/>
      </w:pPr>
    </w:lvl>
    <w:lvl w:ilvl="2" w:tplc="2058461A" w:tentative="1">
      <w:start w:val="1"/>
      <w:numFmt w:val="lowerRoman"/>
      <w:lvlText w:val="%3."/>
      <w:lvlJc w:val="right"/>
      <w:pPr>
        <w:ind w:left="2340" w:hanging="180"/>
      </w:pPr>
    </w:lvl>
    <w:lvl w:ilvl="3" w:tplc="C1E89128" w:tentative="1">
      <w:start w:val="1"/>
      <w:numFmt w:val="decimal"/>
      <w:lvlText w:val="%4."/>
      <w:lvlJc w:val="left"/>
      <w:pPr>
        <w:ind w:left="3060" w:hanging="360"/>
      </w:pPr>
    </w:lvl>
    <w:lvl w:ilvl="4" w:tplc="14E62144" w:tentative="1">
      <w:start w:val="1"/>
      <w:numFmt w:val="lowerLetter"/>
      <w:lvlText w:val="%5."/>
      <w:lvlJc w:val="left"/>
      <w:pPr>
        <w:ind w:left="3780" w:hanging="360"/>
      </w:pPr>
    </w:lvl>
    <w:lvl w:ilvl="5" w:tplc="85381CFA" w:tentative="1">
      <w:start w:val="1"/>
      <w:numFmt w:val="lowerRoman"/>
      <w:lvlText w:val="%6."/>
      <w:lvlJc w:val="right"/>
      <w:pPr>
        <w:ind w:left="4500" w:hanging="180"/>
      </w:pPr>
    </w:lvl>
    <w:lvl w:ilvl="6" w:tplc="28D4BD08" w:tentative="1">
      <w:start w:val="1"/>
      <w:numFmt w:val="decimal"/>
      <w:lvlText w:val="%7."/>
      <w:lvlJc w:val="left"/>
      <w:pPr>
        <w:ind w:left="5220" w:hanging="360"/>
      </w:pPr>
    </w:lvl>
    <w:lvl w:ilvl="7" w:tplc="6E70532C" w:tentative="1">
      <w:start w:val="1"/>
      <w:numFmt w:val="lowerLetter"/>
      <w:lvlText w:val="%8."/>
      <w:lvlJc w:val="left"/>
      <w:pPr>
        <w:ind w:left="5940" w:hanging="360"/>
      </w:pPr>
    </w:lvl>
    <w:lvl w:ilvl="8" w:tplc="110421C6" w:tentative="1">
      <w:start w:val="1"/>
      <w:numFmt w:val="lowerRoman"/>
      <w:lvlText w:val="%9."/>
      <w:lvlJc w:val="right"/>
      <w:pPr>
        <w:ind w:left="6660" w:hanging="180"/>
      </w:pPr>
    </w:lvl>
  </w:abstractNum>
  <w:abstractNum w:abstractNumId="5" w15:restartNumberingAfterBreak="0">
    <w:nsid w:val="12C83218"/>
    <w:multiLevelType w:val="hybridMultilevel"/>
    <w:tmpl w:val="ED54341E"/>
    <w:lvl w:ilvl="0" w:tplc="71926E3A">
      <w:start w:val="1"/>
      <w:numFmt w:val="bullet"/>
      <w:pStyle w:val="ExpandHideHeader"/>
      <w:lvlText w:val=""/>
      <w:lvlJc w:val="left"/>
      <w:pPr>
        <w:ind w:left="720" w:hanging="360"/>
      </w:pPr>
      <w:rPr>
        <w:rFonts w:ascii="Webdings" w:hAnsi="Webdings" w:hint="default"/>
      </w:rPr>
    </w:lvl>
    <w:lvl w:ilvl="1" w:tplc="08A87CB0" w:tentative="1">
      <w:start w:val="1"/>
      <w:numFmt w:val="bullet"/>
      <w:lvlText w:val="o"/>
      <w:lvlJc w:val="left"/>
      <w:pPr>
        <w:ind w:left="1440" w:hanging="360"/>
      </w:pPr>
      <w:rPr>
        <w:rFonts w:ascii="Courier New" w:hAnsi="Courier New" w:cs="Courier New" w:hint="default"/>
      </w:rPr>
    </w:lvl>
    <w:lvl w:ilvl="2" w:tplc="0A3ABB7A" w:tentative="1">
      <w:start w:val="1"/>
      <w:numFmt w:val="bullet"/>
      <w:lvlText w:val=""/>
      <w:lvlJc w:val="left"/>
      <w:pPr>
        <w:ind w:left="2160" w:hanging="360"/>
      </w:pPr>
      <w:rPr>
        <w:rFonts w:ascii="Wingdings" w:hAnsi="Wingdings" w:hint="default"/>
      </w:rPr>
    </w:lvl>
    <w:lvl w:ilvl="3" w:tplc="C2640414" w:tentative="1">
      <w:start w:val="1"/>
      <w:numFmt w:val="bullet"/>
      <w:lvlText w:val=""/>
      <w:lvlJc w:val="left"/>
      <w:pPr>
        <w:ind w:left="2880" w:hanging="360"/>
      </w:pPr>
      <w:rPr>
        <w:rFonts w:ascii="Symbol" w:hAnsi="Symbol" w:hint="default"/>
      </w:rPr>
    </w:lvl>
    <w:lvl w:ilvl="4" w:tplc="F37808E0" w:tentative="1">
      <w:start w:val="1"/>
      <w:numFmt w:val="bullet"/>
      <w:lvlText w:val="o"/>
      <w:lvlJc w:val="left"/>
      <w:pPr>
        <w:ind w:left="3600" w:hanging="360"/>
      </w:pPr>
      <w:rPr>
        <w:rFonts w:ascii="Courier New" w:hAnsi="Courier New" w:cs="Courier New" w:hint="default"/>
      </w:rPr>
    </w:lvl>
    <w:lvl w:ilvl="5" w:tplc="C6C89470" w:tentative="1">
      <w:start w:val="1"/>
      <w:numFmt w:val="bullet"/>
      <w:lvlText w:val=""/>
      <w:lvlJc w:val="left"/>
      <w:pPr>
        <w:ind w:left="4320" w:hanging="360"/>
      </w:pPr>
      <w:rPr>
        <w:rFonts w:ascii="Wingdings" w:hAnsi="Wingdings" w:hint="default"/>
      </w:rPr>
    </w:lvl>
    <w:lvl w:ilvl="6" w:tplc="37E6C20E" w:tentative="1">
      <w:start w:val="1"/>
      <w:numFmt w:val="bullet"/>
      <w:lvlText w:val=""/>
      <w:lvlJc w:val="left"/>
      <w:pPr>
        <w:ind w:left="5040" w:hanging="360"/>
      </w:pPr>
      <w:rPr>
        <w:rFonts w:ascii="Symbol" w:hAnsi="Symbol" w:hint="default"/>
      </w:rPr>
    </w:lvl>
    <w:lvl w:ilvl="7" w:tplc="326A753C" w:tentative="1">
      <w:start w:val="1"/>
      <w:numFmt w:val="bullet"/>
      <w:lvlText w:val="o"/>
      <w:lvlJc w:val="left"/>
      <w:pPr>
        <w:ind w:left="5760" w:hanging="360"/>
      </w:pPr>
      <w:rPr>
        <w:rFonts w:ascii="Courier New" w:hAnsi="Courier New" w:cs="Courier New" w:hint="default"/>
      </w:rPr>
    </w:lvl>
    <w:lvl w:ilvl="8" w:tplc="F1BC4920" w:tentative="1">
      <w:start w:val="1"/>
      <w:numFmt w:val="bullet"/>
      <w:lvlText w:val=""/>
      <w:lvlJc w:val="left"/>
      <w:pPr>
        <w:ind w:left="6480" w:hanging="360"/>
      </w:pPr>
      <w:rPr>
        <w:rFonts w:ascii="Wingdings" w:hAnsi="Wingdings" w:hint="default"/>
      </w:rPr>
    </w:lvl>
  </w:abstractNum>
  <w:abstractNum w:abstractNumId="6" w15:restartNumberingAfterBreak="0">
    <w:nsid w:val="15E11929"/>
    <w:multiLevelType w:val="hybridMultilevel"/>
    <w:tmpl w:val="0478CD28"/>
    <w:lvl w:ilvl="0" w:tplc="127EC8DC">
      <w:start w:val="1"/>
      <w:numFmt w:val="bullet"/>
      <w:lvlText w:val=""/>
      <w:lvlJc w:val="left"/>
      <w:pPr>
        <w:ind w:left="900" w:hanging="360"/>
      </w:pPr>
      <w:rPr>
        <w:rFonts w:ascii="Symbol" w:hAnsi="Symbol" w:hint="default"/>
      </w:rPr>
    </w:lvl>
    <w:lvl w:ilvl="1" w:tplc="15640122" w:tentative="1">
      <w:start w:val="1"/>
      <w:numFmt w:val="bullet"/>
      <w:lvlText w:val="o"/>
      <w:lvlJc w:val="left"/>
      <w:pPr>
        <w:ind w:left="1620" w:hanging="360"/>
      </w:pPr>
      <w:rPr>
        <w:rFonts w:ascii="Courier New" w:hAnsi="Courier New" w:cs="Courier New" w:hint="default"/>
      </w:rPr>
    </w:lvl>
    <w:lvl w:ilvl="2" w:tplc="C172AF20" w:tentative="1">
      <w:start w:val="1"/>
      <w:numFmt w:val="bullet"/>
      <w:lvlText w:val=""/>
      <w:lvlJc w:val="left"/>
      <w:pPr>
        <w:ind w:left="2340" w:hanging="360"/>
      </w:pPr>
      <w:rPr>
        <w:rFonts w:ascii="Wingdings" w:hAnsi="Wingdings" w:hint="default"/>
      </w:rPr>
    </w:lvl>
    <w:lvl w:ilvl="3" w:tplc="FC1A13D4" w:tentative="1">
      <w:start w:val="1"/>
      <w:numFmt w:val="bullet"/>
      <w:lvlText w:val=""/>
      <w:lvlJc w:val="left"/>
      <w:pPr>
        <w:ind w:left="3060" w:hanging="360"/>
      </w:pPr>
      <w:rPr>
        <w:rFonts w:ascii="Symbol" w:hAnsi="Symbol" w:hint="default"/>
      </w:rPr>
    </w:lvl>
    <w:lvl w:ilvl="4" w:tplc="034249D2" w:tentative="1">
      <w:start w:val="1"/>
      <w:numFmt w:val="bullet"/>
      <w:lvlText w:val="o"/>
      <w:lvlJc w:val="left"/>
      <w:pPr>
        <w:ind w:left="3780" w:hanging="360"/>
      </w:pPr>
      <w:rPr>
        <w:rFonts w:ascii="Courier New" w:hAnsi="Courier New" w:cs="Courier New" w:hint="default"/>
      </w:rPr>
    </w:lvl>
    <w:lvl w:ilvl="5" w:tplc="6408167E" w:tentative="1">
      <w:start w:val="1"/>
      <w:numFmt w:val="bullet"/>
      <w:lvlText w:val=""/>
      <w:lvlJc w:val="left"/>
      <w:pPr>
        <w:ind w:left="4500" w:hanging="360"/>
      </w:pPr>
      <w:rPr>
        <w:rFonts w:ascii="Wingdings" w:hAnsi="Wingdings" w:hint="default"/>
      </w:rPr>
    </w:lvl>
    <w:lvl w:ilvl="6" w:tplc="43BE5066" w:tentative="1">
      <w:start w:val="1"/>
      <w:numFmt w:val="bullet"/>
      <w:lvlText w:val=""/>
      <w:lvlJc w:val="left"/>
      <w:pPr>
        <w:ind w:left="5220" w:hanging="360"/>
      </w:pPr>
      <w:rPr>
        <w:rFonts w:ascii="Symbol" w:hAnsi="Symbol" w:hint="default"/>
      </w:rPr>
    </w:lvl>
    <w:lvl w:ilvl="7" w:tplc="B09A8790" w:tentative="1">
      <w:start w:val="1"/>
      <w:numFmt w:val="bullet"/>
      <w:lvlText w:val="o"/>
      <w:lvlJc w:val="left"/>
      <w:pPr>
        <w:ind w:left="5940" w:hanging="360"/>
      </w:pPr>
      <w:rPr>
        <w:rFonts w:ascii="Courier New" w:hAnsi="Courier New" w:cs="Courier New" w:hint="default"/>
      </w:rPr>
    </w:lvl>
    <w:lvl w:ilvl="8" w:tplc="1DF4A394" w:tentative="1">
      <w:start w:val="1"/>
      <w:numFmt w:val="bullet"/>
      <w:lvlText w:val=""/>
      <w:lvlJc w:val="left"/>
      <w:pPr>
        <w:ind w:left="6660" w:hanging="360"/>
      </w:pPr>
      <w:rPr>
        <w:rFonts w:ascii="Wingdings" w:hAnsi="Wingdings" w:hint="default"/>
      </w:rPr>
    </w:lvl>
  </w:abstractNum>
  <w:abstractNum w:abstractNumId="7" w15:restartNumberingAfterBreak="0">
    <w:nsid w:val="259D355C"/>
    <w:multiLevelType w:val="hybridMultilevel"/>
    <w:tmpl w:val="A8AE8A90"/>
    <w:lvl w:ilvl="0" w:tplc="072A2A84">
      <w:start w:val="1"/>
      <w:numFmt w:val="bullet"/>
      <w:lvlText w:val=""/>
      <w:lvlJc w:val="left"/>
      <w:pPr>
        <w:ind w:left="900" w:hanging="360"/>
      </w:pPr>
      <w:rPr>
        <w:rFonts w:ascii="Symbol" w:hAnsi="Symbol" w:hint="default"/>
      </w:rPr>
    </w:lvl>
    <w:lvl w:ilvl="1" w:tplc="74F0B76A" w:tentative="1">
      <w:start w:val="1"/>
      <w:numFmt w:val="bullet"/>
      <w:lvlText w:val="o"/>
      <w:lvlJc w:val="left"/>
      <w:pPr>
        <w:ind w:left="1620" w:hanging="360"/>
      </w:pPr>
      <w:rPr>
        <w:rFonts w:ascii="Courier New" w:hAnsi="Courier New" w:cs="Courier New" w:hint="default"/>
      </w:rPr>
    </w:lvl>
    <w:lvl w:ilvl="2" w:tplc="DACED10E" w:tentative="1">
      <w:start w:val="1"/>
      <w:numFmt w:val="bullet"/>
      <w:lvlText w:val=""/>
      <w:lvlJc w:val="left"/>
      <w:pPr>
        <w:ind w:left="2340" w:hanging="360"/>
      </w:pPr>
      <w:rPr>
        <w:rFonts w:ascii="Wingdings" w:hAnsi="Wingdings" w:hint="default"/>
      </w:rPr>
    </w:lvl>
    <w:lvl w:ilvl="3" w:tplc="934A298C" w:tentative="1">
      <w:start w:val="1"/>
      <w:numFmt w:val="bullet"/>
      <w:lvlText w:val=""/>
      <w:lvlJc w:val="left"/>
      <w:pPr>
        <w:ind w:left="3060" w:hanging="360"/>
      </w:pPr>
      <w:rPr>
        <w:rFonts w:ascii="Symbol" w:hAnsi="Symbol" w:hint="default"/>
      </w:rPr>
    </w:lvl>
    <w:lvl w:ilvl="4" w:tplc="6A12A968" w:tentative="1">
      <w:start w:val="1"/>
      <w:numFmt w:val="bullet"/>
      <w:lvlText w:val="o"/>
      <w:lvlJc w:val="left"/>
      <w:pPr>
        <w:ind w:left="3780" w:hanging="360"/>
      </w:pPr>
      <w:rPr>
        <w:rFonts w:ascii="Courier New" w:hAnsi="Courier New" w:cs="Courier New" w:hint="default"/>
      </w:rPr>
    </w:lvl>
    <w:lvl w:ilvl="5" w:tplc="87FAE86A" w:tentative="1">
      <w:start w:val="1"/>
      <w:numFmt w:val="bullet"/>
      <w:lvlText w:val=""/>
      <w:lvlJc w:val="left"/>
      <w:pPr>
        <w:ind w:left="4500" w:hanging="360"/>
      </w:pPr>
      <w:rPr>
        <w:rFonts w:ascii="Wingdings" w:hAnsi="Wingdings" w:hint="default"/>
      </w:rPr>
    </w:lvl>
    <w:lvl w:ilvl="6" w:tplc="F0883A60" w:tentative="1">
      <w:start w:val="1"/>
      <w:numFmt w:val="bullet"/>
      <w:lvlText w:val=""/>
      <w:lvlJc w:val="left"/>
      <w:pPr>
        <w:ind w:left="5220" w:hanging="360"/>
      </w:pPr>
      <w:rPr>
        <w:rFonts w:ascii="Symbol" w:hAnsi="Symbol" w:hint="default"/>
      </w:rPr>
    </w:lvl>
    <w:lvl w:ilvl="7" w:tplc="BDA60338" w:tentative="1">
      <w:start w:val="1"/>
      <w:numFmt w:val="bullet"/>
      <w:lvlText w:val="o"/>
      <w:lvlJc w:val="left"/>
      <w:pPr>
        <w:ind w:left="5940" w:hanging="360"/>
      </w:pPr>
      <w:rPr>
        <w:rFonts w:ascii="Courier New" w:hAnsi="Courier New" w:cs="Courier New" w:hint="default"/>
      </w:rPr>
    </w:lvl>
    <w:lvl w:ilvl="8" w:tplc="D49E4BC8" w:tentative="1">
      <w:start w:val="1"/>
      <w:numFmt w:val="bullet"/>
      <w:lvlText w:val=""/>
      <w:lvlJc w:val="left"/>
      <w:pPr>
        <w:ind w:left="6660" w:hanging="360"/>
      </w:pPr>
      <w:rPr>
        <w:rFonts w:ascii="Wingdings" w:hAnsi="Wingdings" w:hint="default"/>
      </w:rPr>
    </w:lvl>
  </w:abstractNum>
  <w:abstractNum w:abstractNumId="8" w15:restartNumberingAfterBreak="0">
    <w:nsid w:val="28AA3B5E"/>
    <w:multiLevelType w:val="hybridMultilevel"/>
    <w:tmpl w:val="886AC624"/>
    <w:lvl w:ilvl="0" w:tplc="11705C20">
      <w:start w:val="1"/>
      <w:numFmt w:val="bullet"/>
      <w:lvlText w:val=""/>
      <w:lvlJc w:val="left"/>
      <w:pPr>
        <w:ind w:left="540" w:hanging="360"/>
      </w:pPr>
      <w:rPr>
        <w:rFonts w:ascii="Symbol" w:hAnsi="Symbol" w:hint="default"/>
      </w:rPr>
    </w:lvl>
    <w:lvl w:ilvl="1" w:tplc="9A30C35E" w:tentative="1">
      <w:start w:val="1"/>
      <w:numFmt w:val="bullet"/>
      <w:lvlText w:val="o"/>
      <w:lvlJc w:val="left"/>
      <w:pPr>
        <w:ind w:left="1260" w:hanging="360"/>
      </w:pPr>
      <w:rPr>
        <w:rFonts w:ascii="Courier New" w:hAnsi="Courier New" w:cs="Courier New" w:hint="default"/>
      </w:rPr>
    </w:lvl>
    <w:lvl w:ilvl="2" w:tplc="A7063F6A" w:tentative="1">
      <w:start w:val="1"/>
      <w:numFmt w:val="bullet"/>
      <w:lvlText w:val=""/>
      <w:lvlJc w:val="left"/>
      <w:pPr>
        <w:ind w:left="1980" w:hanging="360"/>
      </w:pPr>
      <w:rPr>
        <w:rFonts w:ascii="Wingdings" w:hAnsi="Wingdings" w:hint="default"/>
      </w:rPr>
    </w:lvl>
    <w:lvl w:ilvl="3" w:tplc="1C040F08" w:tentative="1">
      <w:start w:val="1"/>
      <w:numFmt w:val="bullet"/>
      <w:lvlText w:val=""/>
      <w:lvlJc w:val="left"/>
      <w:pPr>
        <w:ind w:left="2700" w:hanging="360"/>
      </w:pPr>
      <w:rPr>
        <w:rFonts w:ascii="Symbol" w:hAnsi="Symbol" w:hint="default"/>
      </w:rPr>
    </w:lvl>
    <w:lvl w:ilvl="4" w:tplc="F878D506" w:tentative="1">
      <w:start w:val="1"/>
      <w:numFmt w:val="bullet"/>
      <w:lvlText w:val="o"/>
      <w:lvlJc w:val="left"/>
      <w:pPr>
        <w:ind w:left="3420" w:hanging="360"/>
      </w:pPr>
      <w:rPr>
        <w:rFonts w:ascii="Courier New" w:hAnsi="Courier New" w:cs="Courier New" w:hint="default"/>
      </w:rPr>
    </w:lvl>
    <w:lvl w:ilvl="5" w:tplc="CE0883C0" w:tentative="1">
      <w:start w:val="1"/>
      <w:numFmt w:val="bullet"/>
      <w:lvlText w:val=""/>
      <w:lvlJc w:val="left"/>
      <w:pPr>
        <w:ind w:left="4140" w:hanging="360"/>
      </w:pPr>
      <w:rPr>
        <w:rFonts w:ascii="Wingdings" w:hAnsi="Wingdings" w:hint="default"/>
      </w:rPr>
    </w:lvl>
    <w:lvl w:ilvl="6" w:tplc="ED487312" w:tentative="1">
      <w:start w:val="1"/>
      <w:numFmt w:val="bullet"/>
      <w:lvlText w:val=""/>
      <w:lvlJc w:val="left"/>
      <w:pPr>
        <w:ind w:left="4860" w:hanging="360"/>
      </w:pPr>
      <w:rPr>
        <w:rFonts w:ascii="Symbol" w:hAnsi="Symbol" w:hint="default"/>
      </w:rPr>
    </w:lvl>
    <w:lvl w:ilvl="7" w:tplc="F84296BC" w:tentative="1">
      <w:start w:val="1"/>
      <w:numFmt w:val="bullet"/>
      <w:lvlText w:val="o"/>
      <w:lvlJc w:val="left"/>
      <w:pPr>
        <w:ind w:left="5580" w:hanging="360"/>
      </w:pPr>
      <w:rPr>
        <w:rFonts w:ascii="Courier New" w:hAnsi="Courier New" w:cs="Courier New" w:hint="default"/>
      </w:rPr>
    </w:lvl>
    <w:lvl w:ilvl="8" w:tplc="17CA1174" w:tentative="1">
      <w:start w:val="1"/>
      <w:numFmt w:val="bullet"/>
      <w:lvlText w:val=""/>
      <w:lvlJc w:val="left"/>
      <w:pPr>
        <w:ind w:left="6300" w:hanging="360"/>
      </w:pPr>
      <w:rPr>
        <w:rFonts w:ascii="Wingdings" w:hAnsi="Wingdings" w:hint="default"/>
      </w:rPr>
    </w:lvl>
  </w:abstractNum>
  <w:abstractNum w:abstractNumId="9" w15:restartNumberingAfterBreak="0">
    <w:nsid w:val="2DE90492"/>
    <w:multiLevelType w:val="hybridMultilevel"/>
    <w:tmpl w:val="BF686CDC"/>
    <w:lvl w:ilvl="0" w:tplc="1BC603CA">
      <w:start w:val="1"/>
      <w:numFmt w:val="decimal"/>
      <w:lvlText w:val="%1."/>
      <w:lvlJc w:val="left"/>
      <w:pPr>
        <w:ind w:left="720" w:hanging="360"/>
      </w:pPr>
      <w:rPr>
        <w:rFonts w:hint="default"/>
      </w:rPr>
    </w:lvl>
    <w:lvl w:ilvl="1" w:tplc="B2EEE3E6" w:tentative="1">
      <w:start w:val="1"/>
      <w:numFmt w:val="lowerLetter"/>
      <w:lvlText w:val="%2."/>
      <w:lvlJc w:val="left"/>
      <w:pPr>
        <w:ind w:left="1440" w:hanging="360"/>
      </w:pPr>
    </w:lvl>
    <w:lvl w:ilvl="2" w:tplc="6B3421EA" w:tentative="1">
      <w:start w:val="1"/>
      <w:numFmt w:val="lowerRoman"/>
      <w:lvlText w:val="%3."/>
      <w:lvlJc w:val="right"/>
      <w:pPr>
        <w:ind w:left="2160" w:hanging="180"/>
      </w:pPr>
    </w:lvl>
    <w:lvl w:ilvl="3" w:tplc="4F0A9C04" w:tentative="1">
      <w:start w:val="1"/>
      <w:numFmt w:val="decimal"/>
      <w:lvlText w:val="%4."/>
      <w:lvlJc w:val="left"/>
      <w:pPr>
        <w:ind w:left="2880" w:hanging="360"/>
      </w:pPr>
    </w:lvl>
    <w:lvl w:ilvl="4" w:tplc="AEB4B46C" w:tentative="1">
      <w:start w:val="1"/>
      <w:numFmt w:val="lowerLetter"/>
      <w:lvlText w:val="%5."/>
      <w:lvlJc w:val="left"/>
      <w:pPr>
        <w:ind w:left="3600" w:hanging="360"/>
      </w:pPr>
    </w:lvl>
    <w:lvl w:ilvl="5" w:tplc="3282EFC0" w:tentative="1">
      <w:start w:val="1"/>
      <w:numFmt w:val="lowerRoman"/>
      <w:lvlText w:val="%6."/>
      <w:lvlJc w:val="right"/>
      <w:pPr>
        <w:ind w:left="4320" w:hanging="180"/>
      </w:pPr>
    </w:lvl>
    <w:lvl w:ilvl="6" w:tplc="29561752" w:tentative="1">
      <w:start w:val="1"/>
      <w:numFmt w:val="decimal"/>
      <w:lvlText w:val="%7."/>
      <w:lvlJc w:val="left"/>
      <w:pPr>
        <w:ind w:left="5040" w:hanging="360"/>
      </w:pPr>
    </w:lvl>
    <w:lvl w:ilvl="7" w:tplc="10805346" w:tentative="1">
      <w:start w:val="1"/>
      <w:numFmt w:val="lowerLetter"/>
      <w:lvlText w:val="%8."/>
      <w:lvlJc w:val="left"/>
      <w:pPr>
        <w:ind w:left="5760" w:hanging="360"/>
      </w:pPr>
    </w:lvl>
    <w:lvl w:ilvl="8" w:tplc="15722858" w:tentative="1">
      <w:start w:val="1"/>
      <w:numFmt w:val="lowerRoman"/>
      <w:lvlText w:val="%9."/>
      <w:lvlJc w:val="right"/>
      <w:pPr>
        <w:ind w:left="6480" w:hanging="180"/>
      </w:pPr>
    </w:lvl>
  </w:abstractNum>
  <w:abstractNum w:abstractNumId="10" w15:restartNumberingAfterBreak="0">
    <w:nsid w:val="33255572"/>
    <w:multiLevelType w:val="hybridMultilevel"/>
    <w:tmpl w:val="8548BFF0"/>
    <w:lvl w:ilvl="0" w:tplc="94BA0CF0">
      <w:start w:val="1"/>
      <w:numFmt w:val="decimal"/>
      <w:pStyle w:val="ListParagraph"/>
      <w:lvlText w:val="%1."/>
      <w:lvlJc w:val="left"/>
      <w:pPr>
        <w:ind w:left="1080" w:hanging="720"/>
      </w:pPr>
      <w:rPr>
        <w:rFonts w:hint="default"/>
      </w:rPr>
    </w:lvl>
    <w:lvl w:ilvl="1" w:tplc="A5E0F120" w:tentative="1">
      <w:start w:val="1"/>
      <w:numFmt w:val="lowerLetter"/>
      <w:lvlText w:val="%2."/>
      <w:lvlJc w:val="left"/>
      <w:pPr>
        <w:ind w:left="1440" w:hanging="360"/>
      </w:pPr>
    </w:lvl>
    <w:lvl w:ilvl="2" w:tplc="F230D2AC" w:tentative="1">
      <w:start w:val="1"/>
      <w:numFmt w:val="lowerRoman"/>
      <w:lvlText w:val="%3."/>
      <w:lvlJc w:val="right"/>
      <w:pPr>
        <w:ind w:left="2160" w:hanging="180"/>
      </w:pPr>
    </w:lvl>
    <w:lvl w:ilvl="3" w:tplc="A1A60D3C" w:tentative="1">
      <w:start w:val="1"/>
      <w:numFmt w:val="decimal"/>
      <w:lvlText w:val="%4."/>
      <w:lvlJc w:val="left"/>
      <w:pPr>
        <w:ind w:left="2880" w:hanging="360"/>
      </w:pPr>
    </w:lvl>
    <w:lvl w:ilvl="4" w:tplc="FA0069B0" w:tentative="1">
      <w:start w:val="1"/>
      <w:numFmt w:val="lowerLetter"/>
      <w:lvlText w:val="%5."/>
      <w:lvlJc w:val="left"/>
      <w:pPr>
        <w:ind w:left="3600" w:hanging="360"/>
      </w:pPr>
    </w:lvl>
    <w:lvl w:ilvl="5" w:tplc="150E4126" w:tentative="1">
      <w:start w:val="1"/>
      <w:numFmt w:val="lowerRoman"/>
      <w:lvlText w:val="%6."/>
      <w:lvlJc w:val="right"/>
      <w:pPr>
        <w:ind w:left="4320" w:hanging="180"/>
      </w:pPr>
    </w:lvl>
    <w:lvl w:ilvl="6" w:tplc="C7EAF14E" w:tentative="1">
      <w:start w:val="1"/>
      <w:numFmt w:val="decimal"/>
      <w:lvlText w:val="%7."/>
      <w:lvlJc w:val="left"/>
      <w:pPr>
        <w:ind w:left="5040" w:hanging="360"/>
      </w:pPr>
    </w:lvl>
    <w:lvl w:ilvl="7" w:tplc="DBBA0F38" w:tentative="1">
      <w:start w:val="1"/>
      <w:numFmt w:val="lowerLetter"/>
      <w:lvlText w:val="%8."/>
      <w:lvlJc w:val="left"/>
      <w:pPr>
        <w:ind w:left="5760" w:hanging="360"/>
      </w:pPr>
    </w:lvl>
    <w:lvl w:ilvl="8" w:tplc="2C809D3C" w:tentative="1">
      <w:start w:val="1"/>
      <w:numFmt w:val="lowerRoman"/>
      <w:lvlText w:val="%9."/>
      <w:lvlJc w:val="right"/>
      <w:pPr>
        <w:ind w:left="6480" w:hanging="180"/>
      </w:pPr>
    </w:lvl>
  </w:abstractNum>
  <w:abstractNum w:abstractNumId="11" w15:restartNumberingAfterBreak="0">
    <w:nsid w:val="355F4D1F"/>
    <w:multiLevelType w:val="hybridMultilevel"/>
    <w:tmpl w:val="39862130"/>
    <w:lvl w:ilvl="0" w:tplc="B0B0D20E">
      <w:start w:val="1"/>
      <w:numFmt w:val="bullet"/>
      <w:lvlText w:val=""/>
      <w:lvlJc w:val="left"/>
      <w:pPr>
        <w:ind w:left="540" w:hanging="360"/>
      </w:pPr>
      <w:rPr>
        <w:rFonts w:ascii="Symbol" w:hAnsi="Symbol" w:hint="default"/>
      </w:rPr>
    </w:lvl>
    <w:lvl w:ilvl="1" w:tplc="E2CC4D6C" w:tentative="1">
      <w:start w:val="1"/>
      <w:numFmt w:val="bullet"/>
      <w:lvlText w:val="o"/>
      <w:lvlJc w:val="left"/>
      <w:pPr>
        <w:ind w:left="1260" w:hanging="360"/>
      </w:pPr>
      <w:rPr>
        <w:rFonts w:ascii="Courier New" w:hAnsi="Courier New" w:cs="Courier New" w:hint="default"/>
      </w:rPr>
    </w:lvl>
    <w:lvl w:ilvl="2" w:tplc="7AF6C62E" w:tentative="1">
      <w:start w:val="1"/>
      <w:numFmt w:val="bullet"/>
      <w:lvlText w:val=""/>
      <w:lvlJc w:val="left"/>
      <w:pPr>
        <w:ind w:left="1980" w:hanging="360"/>
      </w:pPr>
      <w:rPr>
        <w:rFonts w:ascii="Wingdings" w:hAnsi="Wingdings" w:hint="default"/>
      </w:rPr>
    </w:lvl>
    <w:lvl w:ilvl="3" w:tplc="737A7E5E" w:tentative="1">
      <w:start w:val="1"/>
      <w:numFmt w:val="bullet"/>
      <w:lvlText w:val=""/>
      <w:lvlJc w:val="left"/>
      <w:pPr>
        <w:ind w:left="2700" w:hanging="360"/>
      </w:pPr>
      <w:rPr>
        <w:rFonts w:ascii="Symbol" w:hAnsi="Symbol" w:hint="default"/>
      </w:rPr>
    </w:lvl>
    <w:lvl w:ilvl="4" w:tplc="6428F160" w:tentative="1">
      <w:start w:val="1"/>
      <w:numFmt w:val="bullet"/>
      <w:lvlText w:val="o"/>
      <w:lvlJc w:val="left"/>
      <w:pPr>
        <w:ind w:left="3420" w:hanging="360"/>
      </w:pPr>
      <w:rPr>
        <w:rFonts w:ascii="Courier New" w:hAnsi="Courier New" w:cs="Courier New" w:hint="default"/>
      </w:rPr>
    </w:lvl>
    <w:lvl w:ilvl="5" w:tplc="930A5F1C" w:tentative="1">
      <w:start w:val="1"/>
      <w:numFmt w:val="bullet"/>
      <w:lvlText w:val=""/>
      <w:lvlJc w:val="left"/>
      <w:pPr>
        <w:ind w:left="4140" w:hanging="360"/>
      </w:pPr>
      <w:rPr>
        <w:rFonts w:ascii="Wingdings" w:hAnsi="Wingdings" w:hint="default"/>
      </w:rPr>
    </w:lvl>
    <w:lvl w:ilvl="6" w:tplc="0FBE476C" w:tentative="1">
      <w:start w:val="1"/>
      <w:numFmt w:val="bullet"/>
      <w:lvlText w:val=""/>
      <w:lvlJc w:val="left"/>
      <w:pPr>
        <w:ind w:left="4860" w:hanging="360"/>
      </w:pPr>
      <w:rPr>
        <w:rFonts w:ascii="Symbol" w:hAnsi="Symbol" w:hint="default"/>
      </w:rPr>
    </w:lvl>
    <w:lvl w:ilvl="7" w:tplc="8C983074" w:tentative="1">
      <w:start w:val="1"/>
      <w:numFmt w:val="bullet"/>
      <w:lvlText w:val="o"/>
      <w:lvlJc w:val="left"/>
      <w:pPr>
        <w:ind w:left="5580" w:hanging="360"/>
      </w:pPr>
      <w:rPr>
        <w:rFonts w:ascii="Courier New" w:hAnsi="Courier New" w:cs="Courier New" w:hint="default"/>
      </w:rPr>
    </w:lvl>
    <w:lvl w:ilvl="8" w:tplc="2E864BA6" w:tentative="1">
      <w:start w:val="1"/>
      <w:numFmt w:val="bullet"/>
      <w:lvlText w:val=""/>
      <w:lvlJc w:val="left"/>
      <w:pPr>
        <w:ind w:left="6300" w:hanging="360"/>
      </w:pPr>
      <w:rPr>
        <w:rFonts w:ascii="Wingdings" w:hAnsi="Wingdings" w:hint="default"/>
      </w:rPr>
    </w:lvl>
  </w:abstractNum>
  <w:abstractNum w:abstractNumId="12" w15:restartNumberingAfterBreak="0">
    <w:nsid w:val="358F75E6"/>
    <w:multiLevelType w:val="hybridMultilevel"/>
    <w:tmpl w:val="52F26BCA"/>
    <w:lvl w:ilvl="0" w:tplc="85767C58">
      <w:start w:val="1"/>
      <w:numFmt w:val="bullet"/>
      <w:lvlText w:val=""/>
      <w:lvlJc w:val="left"/>
      <w:pPr>
        <w:ind w:left="540" w:hanging="360"/>
      </w:pPr>
      <w:rPr>
        <w:rFonts w:ascii="Symbol" w:hAnsi="Symbol" w:hint="default"/>
      </w:rPr>
    </w:lvl>
    <w:lvl w:ilvl="1" w:tplc="9D8EDC82" w:tentative="1">
      <w:start w:val="1"/>
      <w:numFmt w:val="bullet"/>
      <w:lvlText w:val="o"/>
      <w:lvlJc w:val="left"/>
      <w:pPr>
        <w:ind w:left="1260" w:hanging="360"/>
      </w:pPr>
      <w:rPr>
        <w:rFonts w:ascii="Courier New" w:hAnsi="Courier New" w:cs="Courier New" w:hint="default"/>
      </w:rPr>
    </w:lvl>
    <w:lvl w:ilvl="2" w:tplc="1D3CF0D4" w:tentative="1">
      <w:start w:val="1"/>
      <w:numFmt w:val="bullet"/>
      <w:lvlText w:val=""/>
      <w:lvlJc w:val="left"/>
      <w:pPr>
        <w:ind w:left="1980" w:hanging="360"/>
      </w:pPr>
      <w:rPr>
        <w:rFonts w:ascii="Wingdings" w:hAnsi="Wingdings" w:hint="default"/>
      </w:rPr>
    </w:lvl>
    <w:lvl w:ilvl="3" w:tplc="7D94F85A" w:tentative="1">
      <w:start w:val="1"/>
      <w:numFmt w:val="bullet"/>
      <w:lvlText w:val=""/>
      <w:lvlJc w:val="left"/>
      <w:pPr>
        <w:ind w:left="2700" w:hanging="360"/>
      </w:pPr>
      <w:rPr>
        <w:rFonts w:ascii="Symbol" w:hAnsi="Symbol" w:hint="default"/>
      </w:rPr>
    </w:lvl>
    <w:lvl w:ilvl="4" w:tplc="5AFE1D22" w:tentative="1">
      <w:start w:val="1"/>
      <w:numFmt w:val="bullet"/>
      <w:lvlText w:val="o"/>
      <w:lvlJc w:val="left"/>
      <w:pPr>
        <w:ind w:left="3420" w:hanging="360"/>
      </w:pPr>
      <w:rPr>
        <w:rFonts w:ascii="Courier New" w:hAnsi="Courier New" w:cs="Courier New" w:hint="default"/>
      </w:rPr>
    </w:lvl>
    <w:lvl w:ilvl="5" w:tplc="0E620104" w:tentative="1">
      <w:start w:val="1"/>
      <w:numFmt w:val="bullet"/>
      <w:lvlText w:val=""/>
      <w:lvlJc w:val="left"/>
      <w:pPr>
        <w:ind w:left="4140" w:hanging="360"/>
      </w:pPr>
      <w:rPr>
        <w:rFonts w:ascii="Wingdings" w:hAnsi="Wingdings" w:hint="default"/>
      </w:rPr>
    </w:lvl>
    <w:lvl w:ilvl="6" w:tplc="37B22586" w:tentative="1">
      <w:start w:val="1"/>
      <w:numFmt w:val="bullet"/>
      <w:lvlText w:val=""/>
      <w:lvlJc w:val="left"/>
      <w:pPr>
        <w:ind w:left="4860" w:hanging="360"/>
      </w:pPr>
      <w:rPr>
        <w:rFonts w:ascii="Symbol" w:hAnsi="Symbol" w:hint="default"/>
      </w:rPr>
    </w:lvl>
    <w:lvl w:ilvl="7" w:tplc="EA22B7DE" w:tentative="1">
      <w:start w:val="1"/>
      <w:numFmt w:val="bullet"/>
      <w:lvlText w:val="o"/>
      <w:lvlJc w:val="left"/>
      <w:pPr>
        <w:ind w:left="5580" w:hanging="360"/>
      </w:pPr>
      <w:rPr>
        <w:rFonts w:ascii="Courier New" w:hAnsi="Courier New" w:cs="Courier New" w:hint="default"/>
      </w:rPr>
    </w:lvl>
    <w:lvl w:ilvl="8" w:tplc="3A5088EE" w:tentative="1">
      <w:start w:val="1"/>
      <w:numFmt w:val="bullet"/>
      <w:lvlText w:val=""/>
      <w:lvlJc w:val="left"/>
      <w:pPr>
        <w:ind w:left="6300" w:hanging="360"/>
      </w:pPr>
      <w:rPr>
        <w:rFonts w:ascii="Wingdings" w:hAnsi="Wingdings" w:hint="default"/>
      </w:rPr>
    </w:lvl>
  </w:abstractNum>
  <w:abstractNum w:abstractNumId="13" w15:restartNumberingAfterBreak="0">
    <w:nsid w:val="3602255E"/>
    <w:multiLevelType w:val="hybridMultilevel"/>
    <w:tmpl w:val="7E9ED400"/>
    <w:lvl w:ilvl="0" w:tplc="E92489C8">
      <w:start w:val="1"/>
      <w:numFmt w:val="bullet"/>
      <w:lvlText w:val=""/>
      <w:lvlJc w:val="left"/>
      <w:pPr>
        <w:ind w:left="720" w:hanging="360"/>
      </w:pPr>
      <w:rPr>
        <w:rFonts w:ascii="Symbol" w:hAnsi="Symbol" w:hint="default"/>
      </w:rPr>
    </w:lvl>
    <w:lvl w:ilvl="1" w:tplc="2A2EB5EE" w:tentative="1">
      <w:start w:val="1"/>
      <w:numFmt w:val="bullet"/>
      <w:lvlText w:val="o"/>
      <w:lvlJc w:val="left"/>
      <w:pPr>
        <w:ind w:left="1440" w:hanging="360"/>
      </w:pPr>
      <w:rPr>
        <w:rFonts w:ascii="Courier New" w:hAnsi="Courier New" w:cs="Courier New" w:hint="default"/>
      </w:rPr>
    </w:lvl>
    <w:lvl w:ilvl="2" w:tplc="E0D49F16" w:tentative="1">
      <w:start w:val="1"/>
      <w:numFmt w:val="bullet"/>
      <w:lvlText w:val=""/>
      <w:lvlJc w:val="left"/>
      <w:pPr>
        <w:ind w:left="2160" w:hanging="360"/>
      </w:pPr>
      <w:rPr>
        <w:rFonts w:ascii="Wingdings" w:hAnsi="Wingdings" w:hint="default"/>
      </w:rPr>
    </w:lvl>
    <w:lvl w:ilvl="3" w:tplc="A2F8978A" w:tentative="1">
      <w:start w:val="1"/>
      <w:numFmt w:val="bullet"/>
      <w:lvlText w:val=""/>
      <w:lvlJc w:val="left"/>
      <w:pPr>
        <w:ind w:left="2880" w:hanging="360"/>
      </w:pPr>
      <w:rPr>
        <w:rFonts w:ascii="Symbol" w:hAnsi="Symbol" w:hint="default"/>
      </w:rPr>
    </w:lvl>
    <w:lvl w:ilvl="4" w:tplc="085E52FC" w:tentative="1">
      <w:start w:val="1"/>
      <w:numFmt w:val="bullet"/>
      <w:lvlText w:val="o"/>
      <w:lvlJc w:val="left"/>
      <w:pPr>
        <w:ind w:left="3600" w:hanging="360"/>
      </w:pPr>
      <w:rPr>
        <w:rFonts w:ascii="Courier New" w:hAnsi="Courier New" w:cs="Courier New" w:hint="default"/>
      </w:rPr>
    </w:lvl>
    <w:lvl w:ilvl="5" w:tplc="F3EA1AFE" w:tentative="1">
      <w:start w:val="1"/>
      <w:numFmt w:val="bullet"/>
      <w:lvlText w:val=""/>
      <w:lvlJc w:val="left"/>
      <w:pPr>
        <w:ind w:left="4320" w:hanging="360"/>
      </w:pPr>
      <w:rPr>
        <w:rFonts w:ascii="Wingdings" w:hAnsi="Wingdings" w:hint="default"/>
      </w:rPr>
    </w:lvl>
    <w:lvl w:ilvl="6" w:tplc="F17CD15E" w:tentative="1">
      <w:start w:val="1"/>
      <w:numFmt w:val="bullet"/>
      <w:lvlText w:val=""/>
      <w:lvlJc w:val="left"/>
      <w:pPr>
        <w:ind w:left="5040" w:hanging="360"/>
      </w:pPr>
      <w:rPr>
        <w:rFonts w:ascii="Symbol" w:hAnsi="Symbol" w:hint="default"/>
      </w:rPr>
    </w:lvl>
    <w:lvl w:ilvl="7" w:tplc="7B3C3FC8" w:tentative="1">
      <w:start w:val="1"/>
      <w:numFmt w:val="bullet"/>
      <w:lvlText w:val="o"/>
      <w:lvlJc w:val="left"/>
      <w:pPr>
        <w:ind w:left="5760" w:hanging="360"/>
      </w:pPr>
      <w:rPr>
        <w:rFonts w:ascii="Courier New" w:hAnsi="Courier New" w:cs="Courier New" w:hint="default"/>
      </w:rPr>
    </w:lvl>
    <w:lvl w:ilvl="8" w:tplc="263C4864" w:tentative="1">
      <w:start w:val="1"/>
      <w:numFmt w:val="bullet"/>
      <w:lvlText w:val=""/>
      <w:lvlJc w:val="left"/>
      <w:pPr>
        <w:ind w:left="6480" w:hanging="360"/>
      </w:pPr>
      <w:rPr>
        <w:rFonts w:ascii="Wingdings" w:hAnsi="Wingdings" w:hint="default"/>
      </w:rPr>
    </w:lvl>
  </w:abstractNum>
  <w:abstractNum w:abstractNumId="14" w15:restartNumberingAfterBreak="0">
    <w:nsid w:val="36632FB2"/>
    <w:multiLevelType w:val="hybridMultilevel"/>
    <w:tmpl w:val="A6F6BBFE"/>
    <w:lvl w:ilvl="0" w:tplc="DF684B46">
      <w:start w:val="1"/>
      <w:numFmt w:val="bullet"/>
      <w:lvlText w:val=""/>
      <w:lvlJc w:val="left"/>
      <w:pPr>
        <w:ind w:left="540" w:hanging="360"/>
      </w:pPr>
      <w:rPr>
        <w:rFonts w:ascii="Symbol" w:hAnsi="Symbol" w:hint="default"/>
      </w:rPr>
    </w:lvl>
    <w:lvl w:ilvl="1" w:tplc="3CCA8298" w:tentative="1">
      <w:start w:val="1"/>
      <w:numFmt w:val="bullet"/>
      <w:lvlText w:val="o"/>
      <w:lvlJc w:val="left"/>
      <w:pPr>
        <w:ind w:left="1260" w:hanging="360"/>
      </w:pPr>
      <w:rPr>
        <w:rFonts w:ascii="Courier New" w:hAnsi="Courier New" w:cs="Courier New" w:hint="default"/>
      </w:rPr>
    </w:lvl>
    <w:lvl w:ilvl="2" w:tplc="6CD6DC52" w:tentative="1">
      <w:start w:val="1"/>
      <w:numFmt w:val="bullet"/>
      <w:lvlText w:val=""/>
      <w:lvlJc w:val="left"/>
      <w:pPr>
        <w:ind w:left="1980" w:hanging="360"/>
      </w:pPr>
      <w:rPr>
        <w:rFonts w:ascii="Wingdings" w:hAnsi="Wingdings" w:hint="default"/>
      </w:rPr>
    </w:lvl>
    <w:lvl w:ilvl="3" w:tplc="CFF8D398" w:tentative="1">
      <w:start w:val="1"/>
      <w:numFmt w:val="bullet"/>
      <w:lvlText w:val=""/>
      <w:lvlJc w:val="left"/>
      <w:pPr>
        <w:ind w:left="2700" w:hanging="360"/>
      </w:pPr>
      <w:rPr>
        <w:rFonts w:ascii="Symbol" w:hAnsi="Symbol" w:hint="default"/>
      </w:rPr>
    </w:lvl>
    <w:lvl w:ilvl="4" w:tplc="2402B286" w:tentative="1">
      <w:start w:val="1"/>
      <w:numFmt w:val="bullet"/>
      <w:lvlText w:val="o"/>
      <w:lvlJc w:val="left"/>
      <w:pPr>
        <w:ind w:left="3420" w:hanging="360"/>
      </w:pPr>
      <w:rPr>
        <w:rFonts w:ascii="Courier New" w:hAnsi="Courier New" w:cs="Courier New" w:hint="default"/>
      </w:rPr>
    </w:lvl>
    <w:lvl w:ilvl="5" w:tplc="3D7413AE" w:tentative="1">
      <w:start w:val="1"/>
      <w:numFmt w:val="bullet"/>
      <w:lvlText w:val=""/>
      <w:lvlJc w:val="left"/>
      <w:pPr>
        <w:ind w:left="4140" w:hanging="360"/>
      </w:pPr>
      <w:rPr>
        <w:rFonts w:ascii="Wingdings" w:hAnsi="Wingdings" w:hint="default"/>
      </w:rPr>
    </w:lvl>
    <w:lvl w:ilvl="6" w:tplc="7744E040" w:tentative="1">
      <w:start w:val="1"/>
      <w:numFmt w:val="bullet"/>
      <w:lvlText w:val=""/>
      <w:lvlJc w:val="left"/>
      <w:pPr>
        <w:ind w:left="4860" w:hanging="360"/>
      </w:pPr>
      <w:rPr>
        <w:rFonts w:ascii="Symbol" w:hAnsi="Symbol" w:hint="default"/>
      </w:rPr>
    </w:lvl>
    <w:lvl w:ilvl="7" w:tplc="BAC8FE2E" w:tentative="1">
      <w:start w:val="1"/>
      <w:numFmt w:val="bullet"/>
      <w:lvlText w:val="o"/>
      <w:lvlJc w:val="left"/>
      <w:pPr>
        <w:ind w:left="5580" w:hanging="360"/>
      </w:pPr>
      <w:rPr>
        <w:rFonts w:ascii="Courier New" w:hAnsi="Courier New" w:cs="Courier New" w:hint="default"/>
      </w:rPr>
    </w:lvl>
    <w:lvl w:ilvl="8" w:tplc="CD3298A0" w:tentative="1">
      <w:start w:val="1"/>
      <w:numFmt w:val="bullet"/>
      <w:lvlText w:val=""/>
      <w:lvlJc w:val="left"/>
      <w:pPr>
        <w:ind w:left="6300" w:hanging="360"/>
      </w:pPr>
      <w:rPr>
        <w:rFonts w:ascii="Wingdings" w:hAnsi="Wingdings" w:hint="default"/>
      </w:rPr>
    </w:lvl>
  </w:abstractNum>
  <w:abstractNum w:abstractNumId="15" w15:restartNumberingAfterBreak="0">
    <w:nsid w:val="375A3349"/>
    <w:multiLevelType w:val="hybridMultilevel"/>
    <w:tmpl w:val="71CC1638"/>
    <w:lvl w:ilvl="0" w:tplc="18A4BAFC">
      <w:start w:val="1"/>
      <w:numFmt w:val="bullet"/>
      <w:lvlText w:val=""/>
      <w:lvlJc w:val="left"/>
      <w:pPr>
        <w:ind w:left="900" w:hanging="360"/>
      </w:pPr>
      <w:rPr>
        <w:rFonts w:ascii="Symbol" w:hAnsi="Symbol" w:hint="default"/>
      </w:rPr>
    </w:lvl>
    <w:lvl w:ilvl="1" w:tplc="E53E2848" w:tentative="1">
      <w:start w:val="1"/>
      <w:numFmt w:val="bullet"/>
      <w:lvlText w:val="o"/>
      <w:lvlJc w:val="left"/>
      <w:pPr>
        <w:ind w:left="1620" w:hanging="360"/>
      </w:pPr>
      <w:rPr>
        <w:rFonts w:ascii="Courier New" w:hAnsi="Courier New" w:cs="Courier New" w:hint="default"/>
      </w:rPr>
    </w:lvl>
    <w:lvl w:ilvl="2" w:tplc="AD0654B4" w:tentative="1">
      <w:start w:val="1"/>
      <w:numFmt w:val="bullet"/>
      <w:lvlText w:val=""/>
      <w:lvlJc w:val="left"/>
      <w:pPr>
        <w:ind w:left="2340" w:hanging="360"/>
      </w:pPr>
      <w:rPr>
        <w:rFonts w:ascii="Wingdings" w:hAnsi="Wingdings" w:hint="default"/>
      </w:rPr>
    </w:lvl>
    <w:lvl w:ilvl="3" w:tplc="FB021744" w:tentative="1">
      <w:start w:val="1"/>
      <w:numFmt w:val="bullet"/>
      <w:lvlText w:val=""/>
      <w:lvlJc w:val="left"/>
      <w:pPr>
        <w:ind w:left="3060" w:hanging="360"/>
      </w:pPr>
      <w:rPr>
        <w:rFonts w:ascii="Symbol" w:hAnsi="Symbol" w:hint="default"/>
      </w:rPr>
    </w:lvl>
    <w:lvl w:ilvl="4" w:tplc="DA56A0B4" w:tentative="1">
      <w:start w:val="1"/>
      <w:numFmt w:val="bullet"/>
      <w:lvlText w:val="o"/>
      <w:lvlJc w:val="left"/>
      <w:pPr>
        <w:ind w:left="3780" w:hanging="360"/>
      </w:pPr>
      <w:rPr>
        <w:rFonts w:ascii="Courier New" w:hAnsi="Courier New" w:cs="Courier New" w:hint="default"/>
      </w:rPr>
    </w:lvl>
    <w:lvl w:ilvl="5" w:tplc="C7BA9EB8" w:tentative="1">
      <w:start w:val="1"/>
      <w:numFmt w:val="bullet"/>
      <w:lvlText w:val=""/>
      <w:lvlJc w:val="left"/>
      <w:pPr>
        <w:ind w:left="4500" w:hanging="360"/>
      </w:pPr>
      <w:rPr>
        <w:rFonts w:ascii="Wingdings" w:hAnsi="Wingdings" w:hint="default"/>
      </w:rPr>
    </w:lvl>
    <w:lvl w:ilvl="6" w:tplc="8718453A" w:tentative="1">
      <w:start w:val="1"/>
      <w:numFmt w:val="bullet"/>
      <w:lvlText w:val=""/>
      <w:lvlJc w:val="left"/>
      <w:pPr>
        <w:ind w:left="5220" w:hanging="360"/>
      </w:pPr>
      <w:rPr>
        <w:rFonts w:ascii="Symbol" w:hAnsi="Symbol" w:hint="default"/>
      </w:rPr>
    </w:lvl>
    <w:lvl w:ilvl="7" w:tplc="21B6CB48" w:tentative="1">
      <w:start w:val="1"/>
      <w:numFmt w:val="bullet"/>
      <w:lvlText w:val="o"/>
      <w:lvlJc w:val="left"/>
      <w:pPr>
        <w:ind w:left="5940" w:hanging="360"/>
      </w:pPr>
      <w:rPr>
        <w:rFonts w:ascii="Courier New" w:hAnsi="Courier New" w:cs="Courier New" w:hint="default"/>
      </w:rPr>
    </w:lvl>
    <w:lvl w:ilvl="8" w:tplc="17743836" w:tentative="1">
      <w:start w:val="1"/>
      <w:numFmt w:val="bullet"/>
      <w:lvlText w:val=""/>
      <w:lvlJc w:val="left"/>
      <w:pPr>
        <w:ind w:left="6660" w:hanging="360"/>
      </w:pPr>
      <w:rPr>
        <w:rFonts w:ascii="Wingdings" w:hAnsi="Wingdings" w:hint="default"/>
      </w:rPr>
    </w:lvl>
  </w:abstractNum>
  <w:abstractNum w:abstractNumId="16" w15:restartNumberingAfterBreak="0">
    <w:nsid w:val="37C66F7B"/>
    <w:multiLevelType w:val="hybridMultilevel"/>
    <w:tmpl w:val="F0C8E5AA"/>
    <w:lvl w:ilvl="0" w:tplc="E58851A2">
      <w:start w:val="1"/>
      <w:numFmt w:val="bullet"/>
      <w:lvlText w:val=""/>
      <w:lvlJc w:val="left"/>
      <w:pPr>
        <w:ind w:left="540" w:hanging="360"/>
      </w:pPr>
      <w:rPr>
        <w:rFonts w:ascii="Symbol" w:hAnsi="Symbol" w:hint="default"/>
      </w:rPr>
    </w:lvl>
    <w:lvl w:ilvl="1" w:tplc="4AA299E6">
      <w:start w:val="1"/>
      <w:numFmt w:val="bullet"/>
      <w:lvlText w:val="o"/>
      <w:lvlJc w:val="left"/>
      <w:pPr>
        <w:ind w:left="1260" w:hanging="360"/>
      </w:pPr>
      <w:rPr>
        <w:rFonts w:ascii="Courier New" w:hAnsi="Courier New" w:cs="Courier New" w:hint="default"/>
      </w:rPr>
    </w:lvl>
    <w:lvl w:ilvl="2" w:tplc="BCFEFA06" w:tentative="1">
      <w:start w:val="1"/>
      <w:numFmt w:val="bullet"/>
      <w:lvlText w:val=""/>
      <w:lvlJc w:val="left"/>
      <w:pPr>
        <w:ind w:left="1980" w:hanging="360"/>
      </w:pPr>
      <w:rPr>
        <w:rFonts w:ascii="Wingdings" w:hAnsi="Wingdings" w:hint="default"/>
      </w:rPr>
    </w:lvl>
    <w:lvl w:ilvl="3" w:tplc="48149224" w:tentative="1">
      <w:start w:val="1"/>
      <w:numFmt w:val="bullet"/>
      <w:lvlText w:val=""/>
      <w:lvlJc w:val="left"/>
      <w:pPr>
        <w:ind w:left="2700" w:hanging="360"/>
      </w:pPr>
      <w:rPr>
        <w:rFonts w:ascii="Symbol" w:hAnsi="Symbol" w:hint="default"/>
      </w:rPr>
    </w:lvl>
    <w:lvl w:ilvl="4" w:tplc="E54AF698" w:tentative="1">
      <w:start w:val="1"/>
      <w:numFmt w:val="bullet"/>
      <w:lvlText w:val="o"/>
      <w:lvlJc w:val="left"/>
      <w:pPr>
        <w:ind w:left="3420" w:hanging="360"/>
      </w:pPr>
      <w:rPr>
        <w:rFonts w:ascii="Courier New" w:hAnsi="Courier New" w:cs="Courier New" w:hint="default"/>
      </w:rPr>
    </w:lvl>
    <w:lvl w:ilvl="5" w:tplc="CEEE1DE0" w:tentative="1">
      <w:start w:val="1"/>
      <w:numFmt w:val="bullet"/>
      <w:lvlText w:val=""/>
      <w:lvlJc w:val="left"/>
      <w:pPr>
        <w:ind w:left="4140" w:hanging="360"/>
      </w:pPr>
      <w:rPr>
        <w:rFonts w:ascii="Wingdings" w:hAnsi="Wingdings" w:hint="default"/>
      </w:rPr>
    </w:lvl>
    <w:lvl w:ilvl="6" w:tplc="8ACE82C6" w:tentative="1">
      <w:start w:val="1"/>
      <w:numFmt w:val="bullet"/>
      <w:lvlText w:val=""/>
      <w:lvlJc w:val="left"/>
      <w:pPr>
        <w:ind w:left="4860" w:hanging="360"/>
      </w:pPr>
      <w:rPr>
        <w:rFonts w:ascii="Symbol" w:hAnsi="Symbol" w:hint="default"/>
      </w:rPr>
    </w:lvl>
    <w:lvl w:ilvl="7" w:tplc="8F2AB0AE" w:tentative="1">
      <w:start w:val="1"/>
      <w:numFmt w:val="bullet"/>
      <w:lvlText w:val="o"/>
      <w:lvlJc w:val="left"/>
      <w:pPr>
        <w:ind w:left="5580" w:hanging="360"/>
      </w:pPr>
      <w:rPr>
        <w:rFonts w:ascii="Courier New" w:hAnsi="Courier New" w:cs="Courier New" w:hint="default"/>
      </w:rPr>
    </w:lvl>
    <w:lvl w:ilvl="8" w:tplc="7D6C3B56" w:tentative="1">
      <w:start w:val="1"/>
      <w:numFmt w:val="bullet"/>
      <w:lvlText w:val=""/>
      <w:lvlJc w:val="left"/>
      <w:pPr>
        <w:ind w:left="6300" w:hanging="360"/>
      </w:pPr>
      <w:rPr>
        <w:rFonts w:ascii="Wingdings" w:hAnsi="Wingdings" w:hint="default"/>
      </w:rPr>
    </w:lvl>
  </w:abstractNum>
  <w:abstractNum w:abstractNumId="17" w15:restartNumberingAfterBreak="0">
    <w:nsid w:val="38240D25"/>
    <w:multiLevelType w:val="hybridMultilevel"/>
    <w:tmpl w:val="DF2658AC"/>
    <w:lvl w:ilvl="0" w:tplc="34D63F78">
      <w:start w:val="1"/>
      <w:numFmt w:val="bullet"/>
      <w:lvlText w:val=""/>
      <w:lvlJc w:val="left"/>
      <w:pPr>
        <w:ind w:left="540" w:hanging="360"/>
      </w:pPr>
      <w:rPr>
        <w:rFonts w:ascii="Symbol" w:hAnsi="Symbol" w:hint="default"/>
      </w:rPr>
    </w:lvl>
    <w:lvl w:ilvl="1" w:tplc="40E620EC" w:tentative="1">
      <w:start w:val="1"/>
      <w:numFmt w:val="bullet"/>
      <w:lvlText w:val="o"/>
      <w:lvlJc w:val="left"/>
      <w:pPr>
        <w:ind w:left="1260" w:hanging="360"/>
      </w:pPr>
      <w:rPr>
        <w:rFonts w:ascii="Courier New" w:hAnsi="Courier New" w:cs="Courier New" w:hint="default"/>
      </w:rPr>
    </w:lvl>
    <w:lvl w:ilvl="2" w:tplc="3F948968" w:tentative="1">
      <w:start w:val="1"/>
      <w:numFmt w:val="bullet"/>
      <w:lvlText w:val=""/>
      <w:lvlJc w:val="left"/>
      <w:pPr>
        <w:ind w:left="1980" w:hanging="360"/>
      </w:pPr>
      <w:rPr>
        <w:rFonts w:ascii="Wingdings" w:hAnsi="Wingdings" w:hint="default"/>
      </w:rPr>
    </w:lvl>
    <w:lvl w:ilvl="3" w:tplc="E2F6B0FA" w:tentative="1">
      <w:start w:val="1"/>
      <w:numFmt w:val="bullet"/>
      <w:lvlText w:val=""/>
      <w:lvlJc w:val="left"/>
      <w:pPr>
        <w:ind w:left="2700" w:hanging="360"/>
      </w:pPr>
      <w:rPr>
        <w:rFonts w:ascii="Symbol" w:hAnsi="Symbol" w:hint="default"/>
      </w:rPr>
    </w:lvl>
    <w:lvl w:ilvl="4" w:tplc="FAB6DA26" w:tentative="1">
      <w:start w:val="1"/>
      <w:numFmt w:val="bullet"/>
      <w:lvlText w:val="o"/>
      <w:lvlJc w:val="left"/>
      <w:pPr>
        <w:ind w:left="3420" w:hanging="360"/>
      </w:pPr>
      <w:rPr>
        <w:rFonts w:ascii="Courier New" w:hAnsi="Courier New" w:cs="Courier New" w:hint="default"/>
      </w:rPr>
    </w:lvl>
    <w:lvl w:ilvl="5" w:tplc="84A2C062" w:tentative="1">
      <w:start w:val="1"/>
      <w:numFmt w:val="bullet"/>
      <w:lvlText w:val=""/>
      <w:lvlJc w:val="left"/>
      <w:pPr>
        <w:ind w:left="4140" w:hanging="360"/>
      </w:pPr>
      <w:rPr>
        <w:rFonts w:ascii="Wingdings" w:hAnsi="Wingdings" w:hint="default"/>
      </w:rPr>
    </w:lvl>
    <w:lvl w:ilvl="6" w:tplc="F2BEF40E" w:tentative="1">
      <w:start w:val="1"/>
      <w:numFmt w:val="bullet"/>
      <w:lvlText w:val=""/>
      <w:lvlJc w:val="left"/>
      <w:pPr>
        <w:ind w:left="4860" w:hanging="360"/>
      </w:pPr>
      <w:rPr>
        <w:rFonts w:ascii="Symbol" w:hAnsi="Symbol" w:hint="default"/>
      </w:rPr>
    </w:lvl>
    <w:lvl w:ilvl="7" w:tplc="71F42C1E" w:tentative="1">
      <w:start w:val="1"/>
      <w:numFmt w:val="bullet"/>
      <w:lvlText w:val="o"/>
      <w:lvlJc w:val="left"/>
      <w:pPr>
        <w:ind w:left="5580" w:hanging="360"/>
      </w:pPr>
      <w:rPr>
        <w:rFonts w:ascii="Courier New" w:hAnsi="Courier New" w:cs="Courier New" w:hint="default"/>
      </w:rPr>
    </w:lvl>
    <w:lvl w:ilvl="8" w:tplc="CDC49510" w:tentative="1">
      <w:start w:val="1"/>
      <w:numFmt w:val="bullet"/>
      <w:lvlText w:val=""/>
      <w:lvlJc w:val="left"/>
      <w:pPr>
        <w:ind w:left="6300" w:hanging="360"/>
      </w:pPr>
      <w:rPr>
        <w:rFonts w:ascii="Wingdings" w:hAnsi="Wingdings" w:hint="default"/>
      </w:rPr>
    </w:lvl>
  </w:abstractNum>
  <w:abstractNum w:abstractNumId="18" w15:restartNumberingAfterBreak="0">
    <w:nsid w:val="3C7E00B6"/>
    <w:multiLevelType w:val="hybridMultilevel"/>
    <w:tmpl w:val="E2FEA858"/>
    <w:lvl w:ilvl="0" w:tplc="501EFDF6">
      <w:start w:val="1"/>
      <w:numFmt w:val="bullet"/>
      <w:lvlText w:val=""/>
      <w:lvlJc w:val="left"/>
      <w:pPr>
        <w:ind w:left="900" w:hanging="360"/>
      </w:pPr>
      <w:rPr>
        <w:rFonts w:ascii="Symbol" w:hAnsi="Symbol" w:hint="default"/>
      </w:rPr>
    </w:lvl>
    <w:lvl w:ilvl="1" w:tplc="53C4EF7C" w:tentative="1">
      <w:start w:val="1"/>
      <w:numFmt w:val="bullet"/>
      <w:lvlText w:val="o"/>
      <w:lvlJc w:val="left"/>
      <w:pPr>
        <w:ind w:left="1620" w:hanging="360"/>
      </w:pPr>
      <w:rPr>
        <w:rFonts w:ascii="Courier New" w:hAnsi="Courier New" w:cs="Courier New" w:hint="default"/>
      </w:rPr>
    </w:lvl>
    <w:lvl w:ilvl="2" w:tplc="EFD456AC" w:tentative="1">
      <w:start w:val="1"/>
      <w:numFmt w:val="bullet"/>
      <w:lvlText w:val=""/>
      <w:lvlJc w:val="left"/>
      <w:pPr>
        <w:ind w:left="2340" w:hanging="360"/>
      </w:pPr>
      <w:rPr>
        <w:rFonts w:ascii="Wingdings" w:hAnsi="Wingdings" w:hint="default"/>
      </w:rPr>
    </w:lvl>
    <w:lvl w:ilvl="3" w:tplc="7E840A16" w:tentative="1">
      <w:start w:val="1"/>
      <w:numFmt w:val="bullet"/>
      <w:lvlText w:val=""/>
      <w:lvlJc w:val="left"/>
      <w:pPr>
        <w:ind w:left="3060" w:hanging="360"/>
      </w:pPr>
      <w:rPr>
        <w:rFonts w:ascii="Symbol" w:hAnsi="Symbol" w:hint="default"/>
      </w:rPr>
    </w:lvl>
    <w:lvl w:ilvl="4" w:tplc="4B149DB4" w:tentative="1">
      <w:start w:val="1"/>
      <w:numFmt w:val="bullet"/>
      <w:lvlText w:val="o"/>
      <w:lvlJc w:val="left"/>
      <w:pPr>
        <w:ind w:left="3780" w:hanging="360"/>
      </w:pPr>
      <w:rPr>
        <w:rFonts w:ascii="Courier New" w:hAnsi="Courier New" w:cs="Courier New" w:hint="default"/>
      </w:rPr>
    </w:lvl>
    <w:lvl w:ilvl="5" w:tplc="6F72C5AA" w:tentative="1">
      <w:start w:val="1"/>
      <w:numFmt w:val="bullet"/>
      <w:lvlText w:val=""/>
      <w:lvlJc w:val="left"/>
      <w:pPr>
        <w:ind w:left="4500" w:hanging="360"/>
      </w:pPr>
      <w:rPr>
        <w:rFonts w:ascii="Wingdings" w:hAnsi="Wingdings" w:hint="default"/>
      </w:rPr>
    </w:lvl>
    <w:lvl w:ilvl="6" w:tplc="BA26CA36" w:tentative="1">
      <w:start w:val="1"/>
      <w:numFmt w:val="bullet"/>
      <w:lvlText w:val=""/>
      <w:lvlJc w:val="left"/>
      <w:pPr>
        <w:ind w:left="5220" w:hanging="360"/>
      </w:pPr>
      <w:rPr>
        <w:rFonts w:ascii="Symbol" w:hAnsi="Symbol" w:hint="default"/>
      </w:rPr>
    </w:lvl>
    <w:lvl w:ilvl="7" w:tplc="FAD2E38A" w:tentative="1">
      <w:start w:val="1"/>
      <w:numFmt w:val="bullet"/>
      <w:lvlText w:val="o"/>
      <w:lvlJc w:val="left"/>
      <w:pPr>
        <w:ind w:left="5940" w:hanging="360"/>
      </w:pPr>
      <w:rPr>
        <w:rFonts w:ascii="Courier New" w:hAnsi="Courier New" w:cs="Courier New" w:hint="default"/>
      </w:rPr>
    </w:lvl>
    <w:lvl w:ilvl="8" w:tplc="C5D29E10" w:tentative="1">
      <w:start w:val="1"/>
      <w:numFmt w:val="bullet"/>
      <w:lvlText w:val=""/>
      <w:lvlJc w:val="left"/>
      <w:pPr>
        <w:ind w:left="6660" w:hanging="360"/>
      </w:pPr>
      <w:rPr>
        <w:rFonts w:ascii="Wingdings" w:hAnsi="Wingdings" w:hint="default"/>
      </w:rPr>
    </w:lvl>
  </w:abstractNum>
  <w:abstractNum w:abstractNumId="19" w15:restartNumberingAfterBreak="0">
    <w:nsid w:val="3EDA056B"/>
    <w:multiLevelType w:val="hybridMultilevel"/>
    <w:tmpl w:val="F2368E92"/>
    <w:lvl w:ilvl="0" w:tplc="D69E2982">
      <w:start w:val="1"/>
      <w:numFmt w:val="bullet"/>
      <w:lvlText w:val=""/>
      <w:lvlJc w:val="left"/>
      <w:pPr>
        <w:ind w:left="540" w:hanging="360"/>
      </w:pPr>
      <w:rPr>
        <w:rFonts w:ascii="Symbol" w:hAnsi="Symbol" w:hint="default"/>
      </w:rPr>
    </w:lvl>
    <w:lvl w:ilvl="1" w:tplc="D8E8E670" w:tentative="1">
      <w:start w:val="1"/>
      <w:numFmt w:val="bullet"/>
      <w:lvlText w:val="o"/>
      <w:lvlJc w:val="left"/>
      <w:pPr>
        <w:ind w:left="1260" w:hanging="360"/>
      </w:pPr>
      <w:rPr>
        <w:rFonts w:ascii="Courier New" w:hAnsi="Courier New" w:cs="Courier New" w:hint="default"/>
      </w:rPr>
    </w:lvl>
    <w:lvl w:ilvl="2" w:tplc="186ADEE8" w:tentative="1">
      <w:start w:val="1"/>
      <w:numFmt w:val="bullet"/>
      <w:lvlText w:val=""/>
      <w:lvlJc w:val="left"/>
      <w:pPr>
        <w:ind w:left="1980" w:hanging="360"/>
      </w:pPr>
      <w:rPr>
        <w:rFonts w:ascii="Wingdings" w:hAnsi="Wingdings" w:hint="default"/>
      </w:rPr>
    </w:lvl>
    <w:lvl w:ilvl="3" w:tplc="2AB6058A" w:tentative="1">
      <w:start w:val="1"/>
      <w:numFmt w:val="bullet"/>
      <w:lvlText w:val=""/>
      <w:lvlJc w:val="left"/>
      <w:pPr>
        <w:ind w:left="2700" w:hanging="360"/>
      </w:pPr>
      <w:rPr>
        <w:rFonts w:ascii="Symbol" w:hAnsi="Symbol" w:hint="default"/>
      </w:rPr>
    </w:lvl>
    <w:lvl w:ilvl="4" w:tplc="C194DEC0" w:tentative="1">
      <w:start w:val="1"/>
      <w:numFmt w:val="bullet"/>
      <w:lvlText w:val="o"/>
      <w:lvlJc w:val="left"/>
      <w:pPr>
        <w:ind w:left="3420" w:hanging="360"/>
      </w:pPr>
      <w:rPr>
        <w:rFonts w:ascii="Courier New" w:hAnsi="Courier New" w:cs="Courier New" w:hint="default"/>
      </w:rPr>
    </w:lvl>
    <w:lvl w:ilvl="5" w:tplc="1902E380" w:tentative="1">
      <w:start w:val="1"/>
      <w:numFmt w:val="bullet"/>
      <w:lvlText w:val=""/>
      <w:lvlJc w:val="left"/>
      <w:pPr>
        <w:ind w:left="4140" w:hanging="360"/>
      </w:pPr>
      <w:rPr>
        <w:rFonts w:ascii="Wingdings" w:hAnsi="Wingdings" w:hint="default"/>
      </w:rPr>
    </w:lvl>
    <w:lvl w:ilvl="6" w:tplc="50FEA1AA" w:tentative="1">
      <w:start w:val="1"/>
      <w:numFmt w:val="bullet"/>
      <w:lvlText w:val=""/>
      <w:lvlJc w:val="left"/>
      <w:pPr>
        <w:ind w:left="4860" w:hanging="360"/>
      </w:pPr>
      <w:rPr>
        <w:rFonts w:ascii="Symbol" w:hAnsi="Symbol" w:hint="default"/>
      </w:rPr>
    </w:lvl>
    <w:lvl w:ilvl="7" w:tplc="65909BAA" w:tentative="1">
      <w:start w:val="1"/>
      <w:numFmt w:val="bullet"/>
      <w:lvlText w:val="o"/>
      <w:lvlJc w:val="left"/>
      <w:pPr>
        <w:ind w:left="5580" w:hanging="360"/>
      </w:pPr>
      <w:rPr>
        <w:rFonts w:ascii="Courier New" w:hAnsi="Courier New" w:cs="Courier New" w:hint="default"/>
      </w:rPr>
    </w:lvl>
    <w:lvl w:ilvl="8" w:tplc="378093C4" w:tentative="1">
      <w:start w:val="1"/>
      <w:numFmt w:val="bullet"/>
      <w:lvlText w:val=""/>
      <w:lvlJc w:val="left"/>
      <w:pPr>
        <w:ind w:left="6300" w:hanging="360"/>
      </w:pPr>
      <w:rPr>
        <w:rFonts w:ascii="Wingdings" w:hAnsi="Wingdings" w:hint="default"/>
      </w:rPr>
    </w:lvl>
  </w:abstractNum>
  <w:abstractNum w:abstractNumId="20" w15:restartNumberingAfterBreak="0">
    <w:nsid w:val="40140898"/>
    <w:multiLevelType w:val="hybridMultilevel"/>
    <w:tmpl w:val="E5EC54D6"/>
    <w:lvl w:ilvl="0" w:tplc="06CC23DE">
      <w:start w:val="1"/>
      <w:numFmt w:val="decimal"/>
      <w:lvlText w:val="%1."/>
      <w:lvlJc w:val="left"/>
      <w:pPr>
        <w:ind w:left="540" w:hanging="360"/>
      </w:pPr>
      <w:rPr>
        <w:rFonts w:hint="default"/>
      </w:rPr>
    </w:lvl>
    <w:lvl w:ilvl="1" w:tplc="7F44F562" w:tentative="1">
      <w:start w:val="1"/>
      <w:numFmt w:val="lowerLetter"/>
      <w:lvlText w:val="%2."/>
      <w:lvlJc w:val="left"/>
      <w:pPr>
        <w:ind w:left="1260" w:hanging="360"/>
      </w:pPr>
    </w:lvl>
    <w:lvl w:ilvl="2" w:tplc="6C5C6D70" w:tentative="1">
      <w:start w:val="1"/>
      <w:numFmt w:val="lowerRoman"/>
      <w:lvlText w:val="%3."/>
      <w:lvlJc w:val="right"/>
      <w:pPr>
        <w:ind w:left="1980" w:hanging="180"/>
      </w:pPr>
    </w:lvl>
    <w:lvl w:ilvl="3" w:tplc="D436BAC6" w:tentative="1">
      <w:start w:val="1"/>
      <w:numFmt w:val="decimal"/>
      <w:lvlText w:val="%4."/>
      <w:lvlJc w:val="left"/>
      <w:pPr>
        <w:ind w:left="2700" w:hanging="360"/>
      </w:pPr>
    </w:lvl>
    <w:lvl w:ilvl="4" w:tplc="E92614A0" w:tentative="1">
      <w:start w:val="1"/>
      <w:numFmt w:val="lowerLetter"/>
      <w:lvlText w:val="%5."/>
      <w:lvlJc w:val="left"/>
      <w:pPr>
        <w:ind w:left="3420" w:hanging="360"/>
      </w:pPr>
    </w:lvl>
    <w:lvl w:ilvl="5" w:tplc="C3EEF732" w:tentative="1">
      <w:start w:val="1"/>
      <w:numFmt w:val="lowerRoman"/>
      <w:lvlText w:val="%6."/>
      <w:lvlJc w:val="right"/>
      <w:pPr>
        <w:ind w:left="4140" w:hanging="180"/>
      </w:pPr>
    </w:lvl>
    <w:lvl w:ilvl="6" w:tplc="C1E4FC4A" w:tentative="1">
      <w:start w:val="1"/>
      <w:numFmt w:val="decimal"/>
      <w:lvlText w:val="%7."/>
      <w:lvlJc w:val="left"/>
      <w:pPr>
        <w:ind w:left="4860" w:hanging="360"/>
      </w:pPr>
    </w:lvl>
    <w:lvl w:ilvl="7" w:tplc="6A4A0FE0" w:tentative="1">
      <w:start w:val="1"/>
      <w:numFmt w:val="lowerLetter"/>
      <w:lvlText w:val="%8."/>
      <w:lvlJc w:val="left"/>
      <w:pPr>
        <w:ind w:left="5580" w:hanging="360"/>
      </w:pPr>
    </w:lvl>
    <w:lvl w:ilvl="8" w:tplc="73561752" w:tentative="1">
      <w:start w:val="1"/>
      <w:numFmt w:val="lowerRoman"/>
      <w:lvlText w:val="%9."/>
      <w:lvlJc w:val="right"/>
      <w:pPr>
        <w:ind w:left="6300" w:hanging="180"/>
      </w:pPr>
    </w:lvl>
  </w:abstractNum>
  <w:abstractNum w:abstractNumId="21" w15:restartNumberingAfterBreak="0">
    <w:nsid w:val="404A08B2"/>
    <w:multiLevelType w:val="hybridMultilevel"/>
    <w:tmpl w:val="41C2FC78"/>
    <w:lvl w:ilvl="0" w:tplc="1622979E">
      <w:start w:val="1"/>
      <w:numFmt w:val="bullet"/>
      <w:lvlText w:val=""/>
      <w:lvlJc w:val="left"/>
      <w:pPr>
        <w:ind w:left="900" w:hanging="360"/>
      </w:pPr>
      <w:rPr>
        <w:rFonts w:ascii="Symbol" w:hAnsi="Symbol" w:hint="default"/>
      </w:rPr>
    </w:lvl>
    <w:lvl w:ilvl="1" w:tplc="FB58E702" w:tentative="1">
      <w:start w:val="1"/>
      <w:numFmt w:val="bullet"/>
      <w:lvlText w:val="o"/>
      <w:lvlJc w:val="left"/>
      <w:pPr>
        <w:ind w:left="1620" w:hanging="360"/>
      </w:pPr>
      <w:rPr>
        <w:rFonts w:ascii="Courier New" w:hAnsi="Courier New" w:cs="Courier New" w:hint="default"/>
      </w:rPr>
    </w:lvl>
    <w:lvl w:ilvl="2" w:tplc="DE724EC4" w:tentative="1">
      <w:start w:val="1"/>
      <w:numFmt w:val="bullet"/>
      <w:lvlText w:val=""/>
      <w:lvlJc w:val="left"/>
      <w:pPr>
        <w:ind w:left="2340" w:hanging="360"/>
      </w:pPr>
      <w:rPr>
        <w:rFonts w:ascii="Wingdings" w:hAnsi="Wingdings" w:hint="default"/>
      </w:rPr>
    </w:lvl>
    <w:lvl w:ilvl="3" w:tplc="2822111E" w:tentative="1">
      <w:start w:val="1"/>
      <w:numFmt w:val="bullet"/>
      <w:lvlText w:val=""/>
      <w:lvlJc w:val="left"/>
      <w:pPr>
        <w:ind w:left="3060" w:hanging="360"/>
      </w:pPr>
      <w:rPr>
        <w:rFonts w:ascii="Symbol" w:hAnsi="Symbol" w:hint="default"/>
      </w:rPr>
    </w:lvl>
    <w:lvl w:ilvl="4" w:tplc="F0D856B6" w:tentative="1">
      <w:start w:val="1"/>
      <w:numFmt w:val="bullet"/>
      <w:lvlText w:val="o"/>
      <w:lvlJc w:val="left"/>
      <w:pPr>
        <w:ind w:left="3780" w:hanging="360"/>
      </w:pPr>
      <w:rPr>
        <w:rFonts w:ascii="Courier New" w:hAnsi="Courier New" w:cs="Courier New" w:hint="default"/>
      </w:rPr>
    </w:lvl>
    <w:lvl w:ilvl="5" w:tplc="151087C6" w:tentative="1">
      <w:start w:val="1"/>
      <w:numFmt w:val="bullet"/>
      <w:lvlText w:val=""/>
      <w:lvlJc w:val="left"/>
      <w:pPr>
        <w:ind w:left="4500" w:hanging="360"/>
      </w:pPr>
      <w:rPr>
        <w:rFonts w:ascii="Wingdings" w:hAnsi="Wingdings" w:hint="default"/>
      </w:rPr>
    </w:lvl>
    <w:lvl w:ilvl="6" w:tplc="3DFC69F6" w:tentative="1">
      <w:start w:val="1"/>
      <w:numFmt w:val="bullet"/>
      <w:lvlText w:val=""/>
      <w:lvlJc w:val="left"/>
      <w:pPr>
        <w:ind w:left="5220" w:hanging="360"/>
      </w:pPr>
      <w:rPr>
        <w:rFonts w:ascii="Symbol" w:hAnsi="Symbol" w:hint="default"/>
      </w:rPr>
    </w:lvl>
    <w:lvl w:ilvl="7" w:tplc="84CE7336" w:tentative="1">
      <w:start w:val="1"/>
      <w:numFmt w:val="bullet"/>
      <w:lvlText w:val="o"/>
      <w:lvlJc w:val="left"/>
      <w:pPr>
        <w:ind w:left="5940" w:hanging="360"/>
      </w:pPr>
      <w:rPr>
        <w:rFonts w:ascii="Courier New" w:hAnsi="Courier New" w:cs="Courier New" w:hint="default"/>
      </w:rPr>
    </w:lvl>
    <w:lvl w:ilvl="8" w:tplc="631CBFF0" w:tentative="1">
      <w:start w:val="1"/>
      <w:numFmt w:val="bullet"/>
      <w:lvlText w:val=""/>
      <w:lvlJc w:val="left"/>
      <w:pPr>
        <w:ind w:left="6660" w:hanging="360"/>
      </w:pPr>
      <w:rPr>
        <w:rFonts w:ascii="Wingdings" w:hAnsi="Wingdings" w:hint="default"/>
      </w:rPr>
    </w:lvl>
  </w:abstractNum>
  <w:abstractNum w:abstractNumId="22" w15:restartNumberingAfterBreak="0">
    <w:nsid w:val="452E408C"/>
    <w:multiLevelType w:val="hybridMultilevel"/>
    <w:tmpl w:val="0F3A6F56"/>
    <w:lvl w:ilvl="0" w:tplc="A0E87E5A">
      <w:start w:val="1"/>
      <w:numFmt w:val="bullet"/>
      <w:lvlText w:val=""/>
      <w:lvlJc w:val="left"/>
      <w:pPr>
        <w:ind w:left="540" w:hanging="360"/>
      </w:pPr>
      <w:rPr>
        <w:rFonts w:ascii="Symbol" w:hAnsi="Symbol" w:hint="default"/>
      </w:rPr>
    </w:lvl>
    <w:lvl w:ilvl="1" w:tplc="A1CA3074" w:tentative="1">
      <w:start w:val="1"/>
      <w:numFmt w:val="bullet"/>
      <w:lvlText w:val="o"/>
      <w:lvlJc w:val="left"/>
      <w:pPr>
        <w:ind w:left="1260" w:hanging="360"/>
      </w:pPr>
      <w:rPr>
        <w:rFonts w:ascii="Courier New" w:hAnsi="Courier New" w:cs="Courier New" w:hint="default"/>
      </w:rPr>
    </w:lvl>
    <w:lvl w:ilvl="2" w:tplc="594872BE" w:tentative="1">
      <w:start w:val="1"/>
      <w:numFmt w:val="bullet"/>
      <w:lvlText w:val=""/>
      <w:lvlJc w:val="left"/>
      <w:pPr>
        <w:ind w:left="1980" w:hanging="360"/>
      </w:pPr>
      <w:rPr>
        <w:rFonts w:ascii="Wingdings" w:hAnsi="Wingdings" w:hint="default"/>
      </w:rPr>
    </w:lvl>
    <w:lvl w:ilvl="3" w:tplc="62048B72" w:tentative="1">
      <w:start w:val="1"/>
      <w:numFmt w:val="bullet"/>
      <w:lvlText w:val=""/>
      <w:lvlJc w:val="left"/>
      <w:pPr>
        <w:ind w:left="2700" w:hanging="360"/>
      </w:pPr>
      <w:rPr>
        <w:rFonts w:ascii="Symbol" w:hAnsi="Symbol" w:hint="default"/>
      </w:rPr>
    </w:lvl>
    <w:lvl w:ilvl="4" w:tplc="08F8923E" w:tentative="1">
      <w:start w:val="1"/>
      <w:numFmt w:val="bullet"/>
      <w:lvlText w:val="o"/>
      <w:lvlJc w:val="left"/>
      <w:pPr>
        <w:ind w:left="3420" w:hanging="360"/>
      </w:pPr>
      <w:rPr>
        <w:rFonts w:ascii="Courier New" w:hAnsi="Courier New" w:cs="Courier New" w:hint="default"/>
      </w:rPr>
    </w:lvl>
    <w:lvl w:ilvl="5" w:tplc="B7EC80C6" w:tentative="1">
      <w:start w:val="1"/>
      <w:numFmt w:val="bullet"/>
      <w:lvlText w:val=""/>
      <w:lvlJc w:val="left"/>
      <w:pPr>
        <w:ind w:left="4140" w:hanging="360"/>
      </w:pPr>
      <w:rPr>
        <w:rFonts w:ascii="Wingdings" w:hAnsi="Wingdings" w:hint="default"/>
      </w:rPr>
    </w:lvl>
    <w:lvl w:ilvl="6" w:tplc="99F260AA" w:tentative="1">
      <w:start w:val="1"/>
      <w:numFmt w:val="bullet"/>
      <w:lvlText w:val=""/>
      <w:lvlJc w:val="left"/>
      <w:pPr>
        <w:ind w:left="4860" w:hanging="360"/>
      </w:pPr>
      <w:rPr>
        <w:rFonts w:ascii="Symbol" w:hAnsi="Symbol" w:hint="default"/>
      </w:rPr>
    </w:lvl>
    <w:lvl w:ilvl="7" w:tplc="BC2A492E" w:tentative="1">
      <w:start w:val="1"/>
      <w:numFmt w:val="bullet"/>
      <w:lvlText w:val="o"/>
      <w:lvlJc w:val="left"/>
      <w:pPr>
        <w:ind w:left="5580" w:hanging="360"/>
      </w:pPr>
      <w:rPr>
        <w:rFonts w:ascii="Courier New" w:hAnsi="Courier New" w:cs="Courier New" w:hint="default"/>
      </w:rPr>
    </w:lvl>
    <w:lvl w:ilvl="8" w:tplc="FC7A7242" w:tentative="1">
      <w:start w:val="1"/>
      <w:numFmt w:val="bullet"/>
      <w:lvlText w:val=""/>
      <w:lvlJc w:val="left"/>
      <w:pPr>
        <w:ind w:left="6300" w:hanging="360"/>
      </w:pPr>
      <w:rPr>
        <w:rFonts w:ascii="Wingdings" w:hAnsi="Wingdings" w:hint="default"/>
      </w:rPr>
    </w:lvl>
  </w:abstractNum>
  <w:abstractNum w:abstractNumId="23" w15:restartNumberingAfterBreak="0">
    <w:nsid w:val="470C659B"/>
    <w:multiLevelType w:val="hybridMultilevel"/>
    <w:tmpl w:val="564036A0"/>
    <w:lvl w:ilvl="0" w:tplc="71ECE19C">
      <w:start w:val="1"/>
      <w:numFmt w:val="bullet"/>
      <w:lvlText w:val=""/>
      <w:lvlJc w:val="left"/>
      <w:pPr>
        <w:ind w:left="720" w:hanging="360"/>
      </w:pPr>
      <w:rPr>
        <w:rFonts w:ascii="Symbol" w:hAnsi="Symbol" w:hint="default"/>
      </w:rPr>
    </w:lvl>
    <w:lvl w:ilvl="1" w:tplc="AA6215F8" w:tentative="1">
      <w:start w:val="1"/>
      <w:numFmt w:val="bullet"/>
      <w:lvlText w:val="o"/>
      <w:lvlJc w:val="left"/>
      <w:pPr>
        <w:ind w:left="1440" w:hanging="360"/>
      </w:pPr>
      <w:rPr>
        <w:rFonts w:ascii="Courier New" w:hAnsi="Courier New" w:cs="Courier New" w:hint="default"/>
      </w:rPr>
    </w:lvl>
    <w:lvl w:ilvl="2" w:tplc="1DE08B86" w:tentative="1">
      <w:start w:val="1"/>
      <w:numFmt w:val="bullet"/>
      <w:lvlText w:val=""/>
      <w:lvlJc w:val="left"/>
      <w:pPr>
        <w:ind w:left="2160" w:hanging="360"/>
      </w:pPr>
      <w:rPr>
        <w:rFonts w:ascii="Wingdings" w:hAnsi="Wingdings" w:hint="default"/>
      </w:rPr>
    </w:lvl>
    <w:lvl w:ilvl="3" w:tplc="2C089180" w:tentative="1">
      <w:start w:val="1"/>
      <w:numFmt w:val="bullet"/>
      <w:lvlText w:val=""/>
      <w:lvlJc w:val="left"/>
      <w:pPr>
        <w:ind w:left="2880" w:hanging="360"/>
      </w:pPr>
      <w:rPr>
        <w:rFonts w:ascii="Symbol" w:hAnsi="Symbol" w:hint="default"/>
      </w:rPr>
    </w:lvl>
    <w:lvl w:ilvl="4" w:tplc="7AB01E2A" w:tentative="1">
      <w:start w:val="1"/>
      <w:numFmt w:val="bullet"/>
      <w:lvlText w:val="o"/>
      <w:lvlJc w:val="left"/>
      <w:pPr>
        <w:ind w:left="3600" w:hanging="360"/>
      </w:pPr>
      <w:rPr>
        <w:rFonts w:ascii="Courier New" w:hAnsi="Courier New" w:cs="Courier New" w:hint="default"/>
      </w:rPr>
    </w:lvl>
    <w:lvl w:ilvl="5" w:tplc="99C6ECA4" w:tentative="1">
      <w:start w:val="1"/>
      <w:numFmt w:val="bullet"/>
      <w:lvlText w:val=""/>
      <w:lvlJc w:val="left"/>
      <w:pPr>
        <w:ind w:left="4320" w:hanging="360"/>
      </w:pPr>
      <w:rPr>
        <w:rFonts w:ascii="Wingdings" w:hAnsi="Wingdings" w:hint="default"/>
      </w:rPr>
    </w:lvl>
    <w:lvl w:ilvl="6" w:tplc="F850B69C" w:tentative="1">
      <w:start w:val="1"/>
      <w:numFmt w:val="bullet"/>
      <w:lvlText w:val=""/>
      <w:lvlJc w:val="left"/>
      <w:pPr>
        <w:ind w:left="5040" w:hanging="360"/>
      </w:pPr>
      <w:rPr>
        <w:rFonts w:ascii="Symbol" w:hAnsi="Symbol" w:hint="default"/>
      </w:rPr>
    </w:lvl>
    <w:lvl w:ilvl="7" w:tplc="F188A1C2" w:tentative="1">
      <w:start w:val="1"/>
      <w:numFmt w:val="bullet"/>
      <w:lvlText w:val="o"/>
      <w:lvlJc w:val="left"/>
      <w:pPr>
        <w:ind w:left="5760" w:hanging="360"/>
      </w:pPr>
      <w:rPr>
        <w:rFonts w:ascii="Courier New" w:hAnsi="Courier New" w:cs="Courier New" w:hint="default"/>
      </w:rPr>
    </w:lvl>
    <w:lvl w:ilvl="8" w:tplc="23EA215A" w:tentative="1">
      <w:start w:val="1"/>
      <w:numFmt w:val="bullet"/>
      <w:lvlText w:val=""/>
      <w:lvlJc w:val="left"/>
      <w:pPr>
        <w:ind w:left="6480" w:hanging="360"/>
      </w:pPr>
      <w:rPr>
        <w:rFonts w:ascii="Wingdings" w:hAnsi="Wingdings" w:hint="default"/>
      </w:rPr>
    </w:lvl>
  </w:abstractNum>
  <w:abstractNum w:abstractNumId="24" w15:restartNumberingAfterBreak="0">
    <w:nsid w:val="47334426"/>
    <w:multiLevelType w:val="hybridMultilevel"/>
    <w:tmpl w:val="ED186E8E"/>
    <w:lvl w:ilvl="0" w:tplc="2102B7E2">
      <w:start w:val="1"/>
      <w:numFmt w:val="bullet"/>
      <w:lvlText w:val=""/>
      <w:lvlJc w:val="left"/>
      <w:pPr>
        <w:ind w:left="900" w:hanging="360"/>
      </w:pPr>
      <w:rPr>
        <w:rFonts w:ascii="Symbol" w:hAnsi="Symbol" w:hint="default"/>
      </w:rPr>
    </w:lvl>
    <w:lvl w:ilvl="1" w:tplc="D20220BA" w:tentative="1">
      <w:start w:val="1"/>
      <w:numFmt w:val="bullet"/>
      <w:lvlText w:val="o"/>
      <w:lvlJc w:val="left"/>
      <w:pPr>
        <w:ind w:left="1620" w:hanging="360"/>
      </w:pPr>
      <w:rPr>
        <w:rFonts w:ascii="Courier New" w:hAnsi="Courier New" w:cs="Courier New" w:hint="default"/>
      </w:rPr>
    </w:lvl>
    <w:lvl w:ilvl="2" w:tplc="D1A2CB62" w:tentative="1">
      <w:start w:val="1"/>
      <w:numFmt w:val="bullet"/>
      <w:lvlText w:val=""/>
      <w:lvlJc w:val="left"/>
      <w:pPr>
        <w:ind w:left="2340" w:hanging="360"/>
      </w:pPr>
      <w:rPr>
        <w:rFonts w:ascii="Wingdings" w:hAnsi="Wingdings" w:hint="default"/>
      </w:rPr>
    </w:lvl>
    <w:lvl w:ilvl="3" w:tplc="149E5DCA" w:tentative="1">
      <w:start w:val="1"/>
      <w:numFmt w:val="bullet"/>
      <w:lvlText w:val=""/>
      <w:lvlJc w:val="left"/>
      <w:pPr>
        <w:ind w:left="3060" w:hanging="360"/>
      </w:pPr>
      <w:rPr>
        <w:rFonts w:ascii="Symbol" w:hAnsi="Symbol" w:hint="default"/>
      </w:rPr>
    </w:lvl>
    <w:lvl w:ilvl="4" w:tplc="75188F54" w:tentative="1">
      <w:start w:val="1"/>
      <w:numFmt w:val="bullet"/>
      <w:lvlText w:val="o"/>
      <w:lvlJc w:val="left"/>
      <w:pPr>
        <w:ind w:left="3780" w:hanging="360"/>
      </w:pPr>
      <w:rPr>
        <w:rFonts w:ascii="Courier New" w:hAnsi="Courier New" w:cs="Courier New" w:hint="default"/>
      </w:rPr>
    </w:lvl>
    <w:lvl w:ilvl="5" w:tplc="05EA37FC" w:tentative="1">
      <w:start w:val="1"/>
      <w:numFmt w:val="bullet"/>
      <w:lvlText w:val=""/>
      <w:lvlJc w:val="left"/>
      <w:pPr>
        <w:ind w:left="4500" w:hanging="360"/>
      </w:pPr>
      <w:rPr>
        <w:rFonts w:ascii="Wingdings" w:hAnsi="Wingdings" w:hint="default"/>
      </w:rPr>
    </w:lvl>
    <w:lvl w:ilvl="6" w:tplc="4282D58E" w:tentative="1">
      <w:start w:val="1"/>
      <w:numFmt w:val="bullet"/>
      <w:lvlText w:val=""/>
      <w:lvlJc w:val="left"/>
      <w:pPr>
        <w:ind w:left="5220" w:hanging="360"/>
      </w:pPr>
      <w:rPr>
        <w:rFonts w:ascii="Symbol" w:hAnsi="Symbol" w:hint="default"/>
      </w:rPr>
    </w:lvl>
    <w:lvl w:ilvl="7" w:tplc="208CE442" w:tentative="1">
      <w:start w:val="1"/>
      <w:numFmt w:val="bullet"/>
      <w:lvlText w:val="o"/>
      <w:lvlJc w:val="left"/>
      <w:pPr>
        <w:ind w:left="5940" w:hanging="360"/>
      </w:pPr>
      <w:rPr>
        <w:rFonts w:ascii="Courier New" w:hAnsi="Courier New" w:cs="Courier New" w:hint="default"/>
      </w:rPr>
    </w:lvl>
    <w:lvl w:ilvl="8" w:tplc="50ECEB3E" w:tentative="1">
      <w:start w:val="1"/>
      <w:numFmt w:val="bullet"/>
      <w:lvlText w:val=""/>
      <w:lvlJc w:val="left"/>
      <w:pPr>
        <w:ind w:left="6660" w:hanging="360"/>
      </w:pPr>
      <w:rPr>
        <w:rFonts w:ascii="Wingdings" w:hAnsi="Wingdings" w:hint="default"/>
      </w:rPr>
    </w:lvl>
  </w:abstractNum>
  <w:abstractNum w:abstractNumId="25" w15:restartNumberingAfterBreak="0">
    <w:nsid w:val="52967BED"/>
    <w:multiLevelType w:val="hybridMultilevel"/>
    <w:tmpl w:val="C54C7530"/>
    <w:lvl w:ilvl="0" w:tplc="AA02B17E">
      <w:start w:val="1"/>
      <w:numFmt w:val="bullet"/>
      <w:lvlText w:val=""/>
      <w:lvlJc w:val="left"/>
      <w:pPr>
        <w:ind w:left="900" w:hanging="360"/>
      </w:pPr>
      <w:rPr>
        <w:rFonts w:ascii="Symbol" w:hAnsi="Symbol" w:hint="default"/>
      </w:rPr>
    </w:lvl>
    <w:lvl w:ilvl="1" w:tplc="D1625D04" w:tentative="1">
      <w:start w:val="1"/>
      <w:numFmt w:val="bullet"/>
      <w:lvlText w:val="o"/>
      <w:lvlJc w:val="left"/>
      <w:pPr>
        <w:ind w:left="1620" w:hanging="360"/>
      </w:pPr>
      <w:rPr>
        <w:rFonts w:ascii="Courier New" w:hAnsi="Courier New" w:cs="Courier New" w:hint="default"/>
      </w:rPr>
    </w:lvl>
    <w:lvl w:ilvl="2" w:tplc="FA8C8092" w:tentative="1">
      <w:start w:val="1"/>
      <w:numFmt w:val="bullet"/>
      <w:lvlText w:val=""/>
      <w:lvlJc w:val="left"/>
      <w:pPr>
        <w:ind w:left="2340" w:hanging="360"/>
      </w:pPr>
      <w:rPr>
        <w:rFonts w:ascii="Wingdings" w:hAnsi="Wingdings" w:hint="default"/>
      </w:rPr>
    </w:lvl>
    <w:lvl w:ilvl="3" w:tplc="BDB8CD6E" w:tentative="1">
      <w:start w:val="1"/>
      <w:numFmt w:val="bullet"/>
      <w:lvlText w:val=""/>
      <w:lvlJc w:val="left"/>
      <w:pPr>
        <w:ind w:left="3060" w:hanging="360"/>
      </w:pPr>
      <w:rPr>
        <w:rFonts w:ascii="Symbol" w:hAnsi="Symbol" w:hint="default"/>
      </w:rPr>
    </w:lvl>
    <w:lvl w:ilvl="4" w:tplc="7EAC31F6" w:tentative="1">
      <w:start w:val="1"/>
      <w:numFmt w:val="bullet"/>
      <w:lvlText w:val="o"/>
      <w:lvlJc w:val="left"/>
      <w:pPr>
        <w:ind w:left="3780" w:hanging="360"/>
      </w:pPr>
      <w:rPr>
        <w:rFonts w:ascii="Courier New" w:hAnsi="Courier New" w:cs="Courier New" w:hint="default"/>
      </w:rPr>
    </w:lvl>
    <w:lvl w:ilvl="5" w:tplc="1A6E4258" w:tentative="1">
      <w:start w:val="1"/>
      <w:numFmt w:val="bullet"/>
      <w:lvlText w:val=""/>
      <w:lvlJc w:val="left"/>
      <w:pPr>
        <w:ind w:left="4500" w:hanging="360"/>
      </w:pPr>
      <w:rPr>
        <w:rFonts w:ascii="Wingdings" w:hAnsi="Wingdings" w:hint="default"/>
      </w:rPr>
    </w:lvl>
    <w:lvl w:ilvl="6" w:tplc="9B52178C" w:tentative="1">
      <w:start w:val="1"/>
      <w:numFmt w:val="bullet"/>
      <w:lvlText w:val=""/>
      <w:lvlJc w:val="left"/>
      <w:pPr>
        <w:ind w:left="5220" w:hanging="360"/>
      </w:pPr>
      <w:rPr>
        <w:rFonts w:ascii="Symbol" w:hAnsi="Symbol" w:hint="default"/>
      </w:rPr>
    </w:lvl>
    <w:lvl w:ilvl="7" w:tplc="C7CA0A6A" w:tentative="1">
      <w:start w:val="1"/>
      <w:numFmt w:val="bullet"/>
      <w:lvlText w:val="o"/>
      <w:lvlJc w:val="left"/>
      <w:pPr>
        <w:ind w:left="5940" w:hanging="360"/>
      </w:pPr>
      <w:rPr>
        <w:rFonts w:ascii="Courier New" w:hAnsi="Courier New" w:cs="Courier New" w:hint="default"/>
      </w:rPr>
    </w:lvl>
    <w:lvl w:ilvl="8" w:tplc="009E141E" w:tentative="1">
      <w:start w:val="1"/>
      <w:numFmt w:val="bullet"/>
      <w:lvlText w:val=""/>
      <w:lvlJc w:val="left"/>
      <w:pPr>
        <w:ind w:left="6660" w:hanging="360"/>
      </w:pPr>
      <w:rPr>
        <w:rFonts w:ascii="Wingdings" w:hAnsi="Wingdings" w:hint="default"/>
      </w:rPr>
    </w:lvl>
  </w:abstractNum>
  <w:abstractNum w:abstractNumId="26" w15:restartNumberingAfterBreak="0">
    <w:nsid w:val="52EA2A4C"/>
    <w:multiLevelType w:val="hybridMultilevel"/>
    <w:tmpl w:val="DE94759E"/>
    <w:lvl w:ilvl="0" w:tplc="FD0A2838">
      <w:start w:val="1"/>
      <w:numFmt w:val="bullet"/>
      <w:lvlText w:val=""/>
      <w:lvlJc w:val="left"/>
      <w:pPr>
        <w:ind w:left="540" w:hanging="360"/>
      </w:pPr>
      <w:rPr>
        <w:rFonts w:ascii="Symbol" w:hAnsi="Symbol" w:hint="default"/>
      </w:rPr>
    </w:lvl>
    <w:lvl w:ilvl="1" w:tplc="5EFA1AB8">
      <w:start w:val="1"/>
      <w:numFmt w:val="bullet"/>
      <w:lvlText w:val="o"/>
      <w:lvlJc w:val="left"/>
      <w:pPr>
        <w:ind w:left="1260" w:hanging="360"/>
      </w:pPr>
      <w:rPr>
        <w:rFonts w:ascii="Courier New" w:hAnsi="Courier New" w:cs="Courier New" w:hint="default"/>
      </w:rPr>
    </w:lvl>
    <w:lvl w:ilvl="2" w:tplc="4D0C5644" w:tentative="1">
      <w:start w:val="1"/>
      <w:numFmt w:val="bullet"/>
      <w:lvlText w:val=""/>
      <w:lvlJc w:val="left"/>
      <w:pPr>
        <w:ind w:left="1980" w:hanging="360"/>
      </w:pPr>
      <w:rPr>
        <w:rFonts w:ascii="Wingdings" w:hAnsi="Wingdings" w:hint="default"/>
      </w:rPr>
    </w:lvl>
    <w:lvl w:ilvl="3" w:tplc="C67ACB4C" w:tentative="1">
      <w:start w:val="1"/>
      <w:numFmt w:val="bullet"/>
      <w:lvlText w:val=""/>
      <w:lvlJc w:val="left"/>
      <w:pPr>
        <w:ind w:left="2700" w:hanging="360"/>
      </w:pPr>
      <w:rPr>
        <w:rFonts w:ascii="Symbol" w:hAnsi="Symbol" w:hint="default"/>
      </w:rPr>
    </w:lvl>
    <w:lvl w:ilvl="4" w:tplc="B3E623D8" w:tentative="1">
      <w:start w:val="1"/>
      <w:numFmt w:val="bullet"/>
      <w:lvlText w:val="o"/>
      <w:lvlJc w:val="left"/>
      <w:pPr>
        <w:ind w:left="3420" w:hanging="360"/>
      </w:pPr>
      <w:rPr>
        <w:rFonts w:ascii="Courier New" w:hAnsi="Courier New" w:cs="Courier New" w:hint="default"/>
      </w:rPr>
    </w:lvl>
    <w:lvl w:ilvl="5" w:tplc="88801974" w:tentative="1">
      <w:start w:val="1"/>
      <w:numFmt w:val="bullet"/>
      <w:lvlText w:val=""/>
      <w:lvlJc w:val="left"/>
      <w:pPr>
        <w:ind w:left="4140" w:hanging="360"/>
      </w:pPr>
      <w:rPr>
        <w:rFonts w:ascii="Wingdings" w:hAnsi="Wingdings" w:hint="default"/>
      </w:rPr>
    </w:lvl>
    <w:lvl w:ilvl="6" w:tplc="015CA7AC" w:tentative="1">
      <w:start w:val="1"/>
      <w:numFmt w:val="bullet"/>
      <w:lvlText w:val=""/>
      <w:lvlJc w:val="left"/>
      <w:pPr>
        <w:ind w:left="4860" w:hanging="360"/>
      </w:pPr>
      <w:rPr>
        <w:rFonts w:ascii="Symbol" w:hAnsi="Symbol" w:hint="default"/>
      </w:rPr>
    </w:lvl>
    <w:lvl w:ilvl="7" w:tplc="FE525A8A" w:tentative="1">
      <w:start w:val="1"/>
      <w:numFmt w:val="bullet"/>
      <w:lvlText w:val="o"/>
      <w:lvlJc w:val="left"/>
      <w:pPr>
        <w:ind w:left="5580" w:hanging="360"/>
      </w:pPr>
      <w:rPr>
        <w:rFonts w:ascii="Courier New" w:hAnsi="Courier New" w:cs="Courier New" w:hint="default"/>
      </w:rPr>
    </w:lvl>
    <w:lvl w:ilvl="8" w:tplc="E7D45A52" w:tentative="1">
      <w:start w:val="1"/>
      <w:numFmt w:val="bullet"/>
      <w:lvlText w:val=""/>
      <w:lvlJc w:val="left"/>
      <w:pPr>
        <w:ind w:left="6300" w:hanging="360"/>
      </w:pPr>
      <w:rPr>
        <w:rFonts w:ascii="Wingdings" w:hAnsi="Wingdings" w:hint="default"/>
      </w:rPr>
    </w:lvl>
  </w:abstractNum>
  <w:abstractNum w:abstractNumId="27" w15:restartNumberingAfterBreak="0">
    <w:nsid w:val="558761D1"/>
    <w:multiLevelType w:val="hybridMultilevel"/>
    <w:tmpl w:val="0DCA70E6"/>
    <w:lvl w:ilvl="0" w:tplc="7520DCCE">
      <w:start w:val="1"/>
      <w:numFmt w:val="bullet"/>
      <w:lvlText w:val=""/>
      <w:lvlJc w:val="left"/>
      <w:pPr>
        <w:ind w:left="360" w:hanging="360"/>
      </w:pPr>
      <w:rPr>
        <w:rFonts w:ascii="Symbol" w:hAnsi="Symbol" w:hint="default"/>
      </w:rPr>
    </w:lvl>
    <w:lvl w:ilvl="1" w:tplc="5FB282EE">
      <w:start w:val="1"/>
      <w:numFmt w:val="bullet"/>
      <w:lvlText w:val="o"/>
      <w:lvlJc w:val="left"/>
      <w:pPr>
        <w:ind w:left="1080" w:hanging="360"/>
      </w:pPr>
      <w:rPr>
        <w:rFonts w:ascii="Courier New" w:hAnsi="Courier New" w:cs="Courier New" w:hint="default"/>
      </w:rPr>
    </w:lvl>
    <w:lvl w:ilvl="2" w:tplc="6FB4C066" w:tentative="1">
      <w:start w:val="1"/>
      <w:numFmt w:val="bullet"/>
      <w:lvlText w:val=""/>
      <w:lvlJc w:val="left"/>
      <w:pPr>
        <w:ind w:left="1800" w:hanging="360"/>
      </w:pPr>
      <w:rPr>
        <w:rFonts w:ascii="Wingdings" w:hAnsi="Wingdings" w:hint="default"/>
      </w:rPr>
    </w:lvl>
    <w:lvl w:ilvl="3" w:tplc="9B14BE86" w:tentative="1">
      <w:start w:val="1"/>
      <w:numFmt w:val="bullet"/>
      <w:lvlText w:val=""/>
      <w:lvlJc w:val="left"/>
      <w:pPr>
        <w:ind w:left="2520" w:hanging="360"/>
      </w:pPr>
      <w:rPr>
        <w:rFonts w:ascii="Symbol" w:hAnsi="Symbol" w:hint="default"/>
      </w:rPr>
    </w:lvl>
    <w:lvl w:ilvl="4" w:tplc="936AF6E0" w:tentative="1">
      <w:start w:val="1"/>
      <w:numFmt w:val="bullet"/>
      <w:lvlText w:val="o"/>
      <w:lvlJc w:val="left"/>
      <w:pPr>
        <w:ind w:left="3240" w:hanging="360"/>
      </w:pPr>
      <w:rPr>
        <w:rFonts w:ascii="Courier New" w:hAnsi="Courier New" w:cs="Courier New" w:hint="default"/>
      </w:rPr>
    </w:lvl>
    <w:lvl w:ilvl="5" w:tplc="88800D1A" w:tentative="1">
      <w:start w:val="1"/>
      <w:numFmt w:val="bullet"/>
      <w:lvlText w:val=""/>
      <w:lvlJc w:val="left"/>
      <w:pPr>
        <w:ind w:left="3960" w:hanging="360"/>
      </w:pPr>
      <w:rPr>
        <w:rFonts w:ascii="Wingdings" w:hAnsi="Wingdings" w:hint="default"/>
      </w:rPr>
    </w:lvl>
    <w:lvl w:ilvl="6" w:tplc="EB50F49C" w:tentative="1">
      <w:start w:val="1"/>
      <w:numFmt w:val="bullet"/>
      <w:lvlText w:val=""/>
      <w:lvlJc w:val="left"/>
      <w:pPr>
        <w:ind w:left="4680" w:hanging="360"/>
      </w:pPr>
      <w:rPr>
        <w:rFonts w:ascii="Symbol" w:hAnsi="Symbol" w:hint="default"/>
      </w:rPr>
    </w:lvl>
    <w:lvl w:ilvl="7" w:tplc="ABC2DED2" w:tentative="1">
      <w:start w:val="1"/>
      <w:numFmt w:val="bullet"/>
      <w:lvlText w:val="o"/>
      <w:lvlJc w:val="left"/>
      <w:pPr>
        <w:ind w:left="5400" w:hanging="360"/>
      </w:pPr>
      <w:rPr>
        <w:rFonts w:ascii="Courier New" w:hAnsi="Courier New" w:cs="Courier New" w:hint="default"/>
      </w:rPr>
    </w:lvl>
    <w:lvl w:ilvl="8" w:tplc="E14489A0" w:tentative="1">
      <w:start w:val="1"/>
      <w:numFmt w:val="bullet"/>
      <w:lvlText w:val=""/>
      <w:lvlJc w:val="left"/>
      <w:pPr>
        <w:ind w:left="6120" w:hanging="360"/>
      </w:pPr>
      <w:rPr>
        <w:rFonts w:ascii="Wingdings" w:hAnsi="Wingdings" w:hint="default"/>
      </w:rPr>
    </w:lvl>
  </w:abstractNum>
  <w:abstractNum w:abstractNumId="28" w15:restartNumberingAfterBreak="0">
    <w:nsid w:val="56B41086"/>
    <w:multiLevelType w:val="hybridMultilevel"/>
    <w:tmpl w:val="483A2A96"/>
    <w:lvl w:ilvl="0" w:tplc="D0B447AC">
      <w:start w:val="1"/>
      <w:numFmt w:val="bullet"/>
      <w:lvlText w:val=""/>
      <w:lvlJc w:val="left"/>
      <w:pPr>
        <w:ind w:left="900" w:hanging="360"/>
      </w:pPr>
      <w:rPr>
        <w:rFonts w:ascii="Symbol" w:hAnsi="Symbol" w:hint="default"/>
      </w:rPr>
    </w:lvl>
    <w:lvl w:ilvl="1" w:tplc="0D5006A0" w:tentative="1">
      <w:start w:val="1"/>
      <w:numFmt w:val="bullet"/>
      <w:lvlText w:val="o"/>
      <w:lvlJc w:val="left"/>
      <w:pPr>
        <w:ind w:left="1620" w:hanging="360"/>
      </w:pPr>
      <w:rPr>
        <w:rFonts w:ascii="Courier New" w:hAnsi="Courier New" w:cs="Courier New" w:hint="default"/>
      </w:rPr>
    </w:lvl>
    <w:lvl w:ilvl="2" w:tplc="987A14E2" w:tentative="1">
      <w:start w:val="1"/>
      <w:numFmt w:val="bullet"/>
      <w:lvlText w:val=""/>
      <w:lvlJc w:val="left"/>
      <w:pPr>
        <w:ind w:left="2340" w:hanging="360"/>
      </w:pPr>
      <w:rPr>
        <w:rFonts w:ascii="Wingdings" w:hAnsi="Wingdings" w:hint="default"/>
      </w:rPr>
    </w:lvl>
    <w:lvl w:ilvl="3" w:tplc="7C0402E4" w:tentative="1">
      <w:start w:val="1"/>
      <w:numFmt w:val="bullet"/>
      <w:lvlText w:val=""/>
      <w:lvlJc w:val="left"/>
      <w:pPr>
        <w:ind w:left="3060" w:hanging="360"/>
      </w:pPr>
      <w:rPr>
        <w:rFonts w:ascii="Symbol" w:hAnsi="Symbol" w:hint="default"/>
      </w:rPr>
    </w:lvl>
    <w:lvl w:ilvl="4" w:tplc="25B4C59E" w:tentative="1">
      <w:start w:val="1"/>
      <w:numFmt w:val="bullet"/>
      <w:lvlText w:val="o"/>
      <w:lvlJc w:val="left"/>
      <w:pPr>
        <w:ind w:left="3780" w:hanging="360"/>
      </w:pPr>
      <w:rPr>
        <w:rFonts w:ascii="Courier New" w:hAnsi="Courier New" w:cs="Courier New" w:hint="default"/>
      </w:rPr>
    </w:lvl>
    <w:lvl w:ilvl="5" w:tplc="FB221300" w:tentative="1">
      <w:start w:val="1"/>
      <w:numFmt w:val="bullet"/>
      <w:lvlText w:val=""/>
      <w:lvlJc w:val="left"/>
      <w:pPr>
        <w:ind w:left="4500" w:hanging="360"/>
      </w:pPr>
      <w:rPr>
        <w:rFonts w:ascii="Wingdings" w:hAnsi="Wingdings" w:hint="default"/>
      </w:rPr>
    </w:lvl>
    <w:lvl w:ilvl="6" w:tplc="38A0B78C" w:tentative="1">
      <w:start w:val="1"/>
      <w:numFmt w:val="bullet"/>
      <w:lvlText w:val=""/>
      <w:lvlJc w:val="left"/>
      <w:pPr>
        <w:ind w:left="5220" w:hanging="360"/>
      </w:pPr>
      <w:rPr>
        <w:rFonts w:ascii="Symbol" w:hAnsi="Symbol" w:hint="default"/>
      </w:rPr>
    </w:lvl>
    <w:lvl w:ilvl="7" w:tplc="14D0F454" w:tentative="1">
      <w:start w:val="1"/>
      <w:numFmt w:val="bullet"/>
      <w:lvlText w:val="o"/>
      <w:lvlJc w:val="left"/>
      <w:pPr>
        <w:ind w:left="5940" w:hanging="360"/>
      </w:pPr>
      <w:rPr>
        <w:rFonts w:ascii="Courier New" w:hAnsi="Courier New" w:cs="Courier New" w:hint="default"/>
      </w:rPr>
    </w:lvl>
    <w:lvl w:ilvl="8" w:tplc="E474F906" w:tentative="1">
      <w:start w:val="1"/>
      <w:numFmt w:val="bullet"/>
      <w:lvlText w:val=""/>
      <w:lvlJc w:val="left"/>
      <w:pPr>
        <w:ind w:left="6660" w:hanging="360"/>
      </w:pPr>
      <w:rPr>
        <w:rFonts w:ascii="Wingdings" w:hAnsi="Wingdings" w:hint="default"/>
      </w:rPr>
    </w:lvl>
  </w:abstractNum>
  <w:abstractNum w:abstractNumId="29" w15:restartNumberingAfterBreak="0">
    <w:nsid w:val="5BED6015"/>
    <w:multiLevelType w:val="hybridMultilevel"/>
    <w:tmpl w:val="95F455F4"/>
    <w:lvl w:ilvl="0" w:tplc="833E7988">
      <w:start w:val="1"/>
      <w:numFmt w:val="bullet"/>
      <w:lvlText w:val=""/>
      <w:lvlJc w:val="left"/>
      <w:pPr>
        <w:ind w:left="720" w:hanging="360"/>
      </w:pPr>
      <w:rPr>
        <w:rFonts w:ascii="Symbol" w:hAnsi="Symbol" w:hint="default"/>
      </w:rPr>
    </w:lvl>
    <w:lvl w:ilvl="1" w:tplc="F9A4A6F8" w:tentative="1">
      <w:start w:val="1"/>
      <w:numFmt w:val="bullet"/>
      <w:lvlText w:val="o"/>
      <w:lvlJc w:val="left"/>
      <w:pPr>
        <w:ind w:left="1440" w:hanging="360"/>
      </w:pPr>
      <w:rPr>
        <w:rFonts w:ascii="Courier New" w:hAnsi="Courier New" w:cs="Courier New" w:hint="default"/>
      </w:rPr>
    </w:lvl>
    <w:lvl w:ilvl="2" w:tplc="14DC7B08" w:tentative="1">
      <w:start w:val="1"/>
      <w:numFmt w:val="bullet"/>
      <w:lvlText w:val=""/>
      <w:lvlJc w:val="left"/>
      <w:pPr>
        <w:ind w:left="2160" w:hanging="360"/>
      </w:pPr>
      <w:rPr>
        <w:rFonts w:ascii="Wingdings" w:hAnsi="Wingdings" w:hint="default"/>
      </w:rPr>
    </w:lvl>
    <w:lvl w:ilvl="3" w:tplc="6CD4978E" w:tentative="1">
      <w:start w:val="1"/>
      <w:numFmt w:val="bullet"/>
      <w:lvlText w:val=""/>
      <w:lvlJc w:val="left"/>
      <w:pPr>
        <w:ind w:left="2880" w:hanging="360"/>
      </w:pPr>
      <w:rPr>
        <w:rFonts w:ascii="Symbol" w:hAnsi="Symbol" w:hint="default"/>
      </w:rPr>
    </w:lvl>
    <w:lvl w:ilvl="4" w:tplc="AA2C00C0" w:tentative="1">
      <w:start w:val="1"/>
      <w:numFmt w:val="bullet"/>
      <w:lvlText w:val="o"/>
      <w:lvlJc w:val="left"/>
      <w:pPr>
        <w:ind w:left="3600" w:hanging="360"/>
      </w:pPr>
      <w:rPr>
        <w:rFonts w:ascii="Courier New" w:hAnsi="Courier New" w:cs="Courier New" w:hint="default"/>
      </w:rPr>
    </w:lvl>
    <w:lvl w:ilvl="5" w:tplc="1E2A8516" w:tentative="1">
      <w:start w:val="1"/>
      <w:numFmt w:val="bullet"/>
      <w:lvlText w:val=""/>
      <w:lvlJc w:val="left"/>
      <w:pPr>
        <w:ind w:left="4320" w:hanging="360"/>
      </w:pPr>
      <w:rPr>
        <w:rFonts w:ascii="Wingdings" w:hAnsi="Wingdings" w:hint="default"/>
      </w:rPr>
    </w:lvl>
    <w:lvl w:ilvl="6" w:tplc="02DE3922" w:tentative="1">
      <w:start w:val="1"/>
      <w:numFmt w:val="bullet"/>
      <w:lvlText w:val=""/>
      <w:lvlJc w:val="left"/>
      <w:pPr>
        <w:ind w:left="5040" w:hanging="360"/>
      </w:pPr>
      <w:rPr>
        <w:rFonts w:ascii="Symbol" w:hAnsi="Symbol" w:hint="default"/>
      </w:rPr>
    </w:lvl>
    <w:lvl w:ilvl="7" w:tplc="1D186B34" w:tentative="1">
      <w:start w:val="1"/>
      <w:numFmt w:val="bullet"/>
      <w:lvlText w:val="o"/>
      <w:lvlJc w:val="left"/>
      <w:pPr>
        <w:ind w:left="5760" w:hanging="360"/>
      </w:pPr>
      <w:rPr>
        <w:rFonts w:ascii="Courier New" w:hAnsi="Courier New" w:cs="Courier New" w:hint="default"/>
      </w:rPr>
    </w:lvl>
    <w:lvl w:ilvl="8" w:tplc="1054E12A" w:tentative="1">
      <w:start w:val="1"/>
      <w:numFmt w:val="bullet"/>
      <w:lvlText w:val=""/>
      <w:lvlJc w:val="left"/>
      <w:pPr>
        <w:ind w:left="6480" w:hanging="360"/>
      </w:pPr>
      <w:rPr>
        <w:rFonts w:ascii="Wingdings" w:hAnsi="Wingdings" w:hint="default"/>
      </w:rPr>
    </w:lvl>
  </w:abstractNum>
  <w:abstractNum w:abstractNumId="30" w15:restartNumberingAfterBreak="0">
    <w:nsid w:val="609D24EC"/>
    <w:multiLevelType w:val="hybridMultilevel"/>
    <w:tmpl w:val="4914F770"/>
    <w:lvl w:ilvl="0" w:tplc="EF2ACD42">
      <w:start w:val="1"/>
      <w:numFmt w:val="bullet"/>
      <w:lvlText w:val=""/>
      <w:lvlJc w:val="left"/>
      <w:pPr>
        <w:ind w:left="900" w:hanging="360"/>
      </w:pPr>
      <w:rPr>
        <w:rFonts w:ascii="Symbol" w:hAnsi="Symbol" w:hint="default"/>
      </w:rPr>
    </w:lvl>
    <w:lvl w:ilvl="1" w:tplc="F1D87DEA" w:tentative="1">
      <w:start w:val="1"/>
      <w:numFmt w:val="bullet"/>
      <w:lvlText w:val="o"/>
      <w:lvlJc w:val="left"/>
      <w:pPr>
        <w:ind w:left="1620" w:hanging="360"/>
      </w:pPr>
      <w:rPr>
        <w:rFonts w:ascii="Courier New" w:hAnsi="Courier New" w:cs="Courier New" w:hint="default"/>
      </w:rPr>
    </w:lvl>
    <w:lvl w:ilvl="2" w:tplc="0D1C64E8" w:tentative="1">
      <w:start w:val="1"/>
      <w:numFmt w:val="bullet"/>
      <w:lvlText w:val=""/>
      <w:lvlJc w:val="left"/>
      <w:pPr>
        <w:ind w:left="2340" w:hanging="360"/>
      </w:pPr>
      <w:rPr>
        <w:rFonts w:ascii="Wingdings" w:hAnsi="Wingdings" w:hint="default"/>
      </w:rPr>
    </w:lvl>
    <w:lvl w:ilvl="3" w:tplc="B56A4B0A" w:tentative="1">
      <w:start w:val="1"/>
      <w:numFmt w:val="bullet"/>
      <w:lvlText w:val=""/>
      <w:lvlJc w:val="left"/>
      <w:pPr>
        <w:ind w:left="3060" w:hanging="360"/>
      </w:pPr>
      <w:rPr>
        <w:rFonts w:ascii="Symbol" w:hAnsi="Symbol" w:hint="default"/>
      </w:rPr>
    </w:lvl>
    <w:lvl w:ilvl="4" w:tplc="38A09A38" w:tentative="1">
      <w:start w:val="1"/>
      <w:numFmt w:val="bullet"/>
      <w:lvlText w:val="o"/>
      <w:lvlJc w:val="left"/>
      <w:pPr>
        <w:ind w:left="3780" w:hanging="360"/>
      </w:pPr>
      <w:rPr>
        <w:rFonts w:ascii="Courier New" w:hAnsi="Courier New" w:cs="Courier New" w:hint="default"/>
      </w:rPr>
    </w:lvl>
    <w:lvl w:ilvl="5" w:tplc="F0D81236" w:tentative="1">
      <w:start w:val="1"/>
      <w:numFmt w:val="bullet"/>
      <w:lvlText w:val=""/>
      <w:lvlJc w:val="left"/>
      <w:pPr>
        <w:ind w:left="4500" w:hanging="360"/>
      </w:pPr>
      <w:rPr>
        <w:rFonts w:ascii="Wingdings" w:hAnsi="Wingdings" w:hint="default"/>
      </w:rPr>
    </w:lvl>
    <w:lvl w:ilvl="6" w:tplc="18F6F7DC" w:tentative="1">
      <w:start w:val="1"/>
      <w:numFmt w:val="bullet"/>
      <w:lvlText w:val=""/>
      <w:lvlJc w:val="left"/>
      <w:pPr>
        <w:ind w:left="5220" w:hanging="360"/>
      </w:pPr>
      <w:rPr>
        <w:rFonts w:ascii="Symbol" w:hAnsi="Symbol" w:hint="default"/>
      </w:rPr>
    </w:lvl>
    <w:lvl w:ilvl="7" w:tplc="4EDA5184" w:tentative="1">
      <w:start w:val="1"/>
      <w:numFmt w:val="bullet"/>
      <w:lvlText w:val="o"/>
      <w:lvlJc w:val="left"/>
      <w:pPr>
        <w:ind w:left="5940" w:hanging="360"/>
      </w:pPr>
      <w:rPr>
        <w:rFonts w:ascii="Courier New" w:hAnsi="Courier New" w:cs="Courier New" w:hint="default"/>
      </w:rPr>
    </w:lvl>
    <w:lvl w:ilvl="8" w:tplc="9CF26368" w:tentative="1">
      <w:start w:val="1"/>
      <w:numFmt w:val="bullet"/>
      <w:lvlText w:val=""/>
      <w:lvlJc w:val="left"/>
      <w:pPr>
        <w:ind w:left="6660" w:hanging="360"/>
      </w:pPr>
      <w:rPr>
        <w:rFonts w:ascii="Wingdings" w:hAnsi="Wingdings" w:hint="default"/>
      </w:rPr>
    </w:lvl>
  </w:abstractNum>
  <w:abstractNum w:abstractNumId="31" w15:restartNumberingAfterBreak="0">
    <w:nsid w:val="65D84B9F"/>
    <w:multiLevelType w:val="hybridMultilevel"/>
    <w:tmpl w:val="9266C63E"/>
    <w:lvl w:ilvl="0" w:tplc="374E3E1A">
      <w:start w:val="1"/>
      <w:numFmt w:val="decimal"/>
      <w:lvlText w:val="%1."/>
      <w:lvlJc w:val="left"/>
      <w:pPr>
        <w:ind w:left="900" w:hanging="360"/>
      </w:pPr>
    </w:lvl>
    <w:lvl w:ilvl="1" w:tplc="E7A071FC" w:tentative="1">
      <w:start w:val="1"/>
      <w:numFmt w:val="lowerLetter"/>
      <w:lvlText w:val="%2."/>
      <w:lvlJc w:val="left"/>
      <w:pPr>
        <w:ind w:left="1620" w:hanging="360"/>
      </w:pPr>
    </w:lvl>
    <w:lvl w:ilvl="2" w:tplc="3EE43712" w:tentative="1">
      <w:start w:val="1"/>
      <w:numFmt w:val="lowerRoman"/>
      <w:lvlText w:val="%3."/>
      <w:lvlJc w:val="right"/>
      <w:pPr>
        <w:ind w:left="2340" w:hanging="180"/>
      </w:pPr>
    </w:lvl>
    <w:lvl w:ilvl="3" w:tplc="00029CE4" w:tentative="1">
      <w:start w:val="1"/>
      <w:numFmt w:val="decimal"/>
      <w:lvlText w:val="%4."/>
      <w:lvlJc w:val="left"/>
      <w:pPr>
        <w:ind w:left="3060" w:hanging="360"/>
      </w:pPr>
    </w:lvl>
    <w:lvl w:ilvl="4" w:tplc="41ACDD2A" w:tentative="1">
      <w:start w:val="1"/>
      <w:numFmt w:val="lowerLetter"/>
      <w:lvlText w:val="%5."/>
      <w:lvlJc w:val="left"/>
      <w:pPr>
        <w:ind w:left="3780" w:hanging="360"/>
      </w:pPr>
    </w:lvl>
    <w:lvl w:ilvl="5" w:tplc="39C8F6B0" w:tentative="1">
      <w:start w:val="1"/>
      <w:numFmt w:val="lowerRoman"/>
      <w:lvlText w:val="%6."/>
      <w:lvlJc w:val="right"/>
      <w:pPr>
        <w:ind w:left="4500" w:hanging="180"/>
      </w:pPr>
    </w:lvl>
    <w:lvl w:ilvl="6" w:tplc="73F29926" w:tentative="1">
      <w:start w:val="1"/>
      <w:numFmt w:val="decimal"/>
      <w:lvlText w:val="%7."/>
      <w:lvlJc w:val="left"/>
      <w:pPr>
        <w:ind w:left="5220" w:hanging="360"/>
      </w:pPr>
    </w:lvl>
    <w:lvl w:ilvl="7" w:tplc="B73E62FC" w:tentative="1">
      <w:start w:val="1"/>
      <w:numFmt w:val="lowerLetter"/>
      <w:lvlText w:val="%8."/>
      <w:lvlJc w:val="left"/>
      <w:pPr>
        <w:ind w:left="5940" w:hanging="360"/>
      </w:pPr>
    </w:lvl>
    <w:lvl w:ilvl="8" w:tplc="D9201A62" w:tentative="1">
      <w:start w:val="1"/>
      <w:numFmt w:val="lowerRoman"/>
      <w:lvlText w:val="%9."/>
      <w:lvlJc w:val="right"/>
      <w:pPr>
        <w:ind w:left="6660" w:hanging="180"/>
      </w:pPr>
    </w:lvl>
  </w:abstractNum>
  <w:abstractNum w:abstractNumId="32" w15:restartNumberingAfterBreak="0">
    <w:nsid w:val="689A2679"/>
    <w:multiLevelType w:val="hybridMultilevel"/>
    <w:tmpl w:val="3A369D34"/>
    <w:lvl w:ilvl="0" w:tplc="AADC281E">
      <w:start w:val="1"/>
      <w:numFmt w:val="bullet"/>
      <w:lvlText w:val=""/>
      <w:lvlJc w:val="left"/>
      <w:pPr>
        <w:ind w:left="360" w:hanging="360"/>
      </w:pPr>
      <w:rPr>
        <w:rFonts w:ascii="Symbol" w:hAnsi="Symbol" w:hint="default"/>
      </w:rPr>
    </w:lvl>
    <w:lvl w:ilvl="1" w:tplc="70445EC6" w:tentative="1">
      <w:start w:val="1"/>
      <w:numFmt w:val="bullet"/>
      <w:lvlText w:val="o"/>
      <w:lvlJc w:val="left"/>
      <w:pPr>
        <w:ind w:left="1080" w:hanging="360"/>
      </w:pPr>
      <w:rPr>
        <w:rFonts w:ascii="Courier New" w:hAnsi="Courier New" w:cs="Courier New" w:hint="default"/>
      </w:rPr>
    </w:lvl>
    <w:lvl w:ilvl="2" w:tplc="68E44AB0" w:tentative="1">
      <w:start w:val="1"/>
      <w:numFmt w:val="bullet"/>
      <w:lvlText w:val=""/>
      <w:lvlJc w:val="left"/>
      <w:pPr>
        <w:ind w:left="1800" w:hanging="360"/>
      </w:pPr>
      <w:rPr>
        <w:rFonts w:ascii="Wingdings" w:hAnsi="Wingdings" w:hint="default"/>
      </w:rPr>
    </w:lvl>
    <w:lvl w:ilvl="3" w:tplc="C1F20DE2" w:tentative="1">
      <w:start w:val="1"/>
      <w:numFmt w:val="bullet"/>
      <w:lvlText w:val=""/>
      <w:lvlJc w:val="left"/>
      <w:pPr>
        <w:ind w:left="2520" w:hanging="360"/>
      </w:pPr>
      <w:rPr>
        <w:rFonts w:ascii="Symbol" w:hAnsi="Symbol" w:hint="default"/>
      </w:rPr>
    </w:lvl>
    <w:lvl w:ilvl="4" w:tplc="088416C2" w:tentative="1">
      <w:start w:val="1"/>
      <w:numFmt w:val="bullet"/>
      <w:lvlText w:val="o"/>
      <w:lvlJc w:val="left"/>
      <w:pPr>
        <w:ind w:left="3240" w:hanging="360"/>
      </w:pPr>
      <w:rPr>
        <w:rFonts w:ascii="Courier New" w:hAnsi="Courier New" w:cs="Courier New" w:hint="default"/>
      </w:rPr>
    </w:lvl>
    <w:lvl w:ilvl="5" w:tplc="5A9683CE" w:tentative="1">
      <w:start w:val="1"/>
      <w:numFmt w:val="bullet"/>
      <w:lvlText w:val=""/>
      <w:lvlJc w:val="left"/>
      <w:pPr>
        <w:ind w:left="3960" w:hanging="360"/>
      </w:pPr>
      <w:rPr>
        <w:rFonts w:ascii="Wingdings" w:hAnsi="Wingdings" w:hint="default"/>
      </w:rPr>
    </w:lvl>
    <w:lvl w:ilvl="6" w:tplc="EC80ACF0" w:tentative="1">
      <w:start w:val="1"/>
      <w:numFmt w:val="bullet"/>
      <w:lvlText w:val=""/>
      <w:lvlJc w:val="left"/>
      <w:pPr>
        <w:ind w:left="4680" w:hanging="360"/>
      </w:pPr>
      <w:rPr>
        <w:rFonts w:ascii="Symbol" w:hAnsi="Symbol" w:hint="default"/>
      </w:rPr>
    </w:lvl>
    <w:lvl w:ilvl="7" w:tplc="E9006174" w:tentative="1">
      <w:start w:val="1"/>
      <w:numFmt w:val="bullet"/>
      <w:lvlText w:val="o"/>
      <w:lvlJc w:val="left"/>
      <w:pPr>
        <w:ind w:left="5400" w:hanging="360"/>
      </w:pPr>
      <w:rPr>
        <w:rFonts w:ascii="Courier New" w:hAnsi="Courier New" w:cs="Courier New" w:hint="default"/>
      </w:rPr>
    </w:lvl>
    <w:lvl w:ilvl="8" w:tplc="032C1FAE" w:tentative="1">
      <w:start w:val="1"/>
      <w:numFmt w:val="bullet"/>
      <w:lvlText w:val=""/>
      <w:lvlJc w:val="left"/>
      <w:pPr>
        <w:ind w:left="6120" w:hanging="360"/>
      </w:pPr>
      <w:rPr>
        <w:rFonts w:ascii="Wingdings" w:hAnsi="Wingdings" w:hint="default"/>
      </w:rPr>
    </w:lvl>
  </w:abstractNum>
  <w:abstractNum w:abstractNumId="33" w15:restartNumberingAfterBreak="0">
    <w:nsid w:val="6ACF546E"/>
    <w:multiLevelType w:val="hybridMultilevel"/>
    <w:tmpl w:val="9DEAA794"/>
    <w:lvl w:ilvl="0" w:tplc="4CCEE86A">
      <w:start w:val="1"/>
      <w:numFmt w:val="bullet"/>
      <w:lvlText w:val=""/>
      <w:lvlJc w:val="left"/>
      <w:pPr>
        <w:ind w:left="720" w:hanging="360"/>
      </w:pPr>
      <w:rPr>
        <w:rFonts w:ascii="Symbol" w:hAnsi="Symbol" w:hint="default"/>
      </w:rPr>
    </w:lvl>
    <w:lvl w:ilvl="1" w:tplc="C9C87CF4" w:tentative="1">
      <w:start w:val="1"/>
      <w:numFmt w:val="bullet"/>
      <w:lvlText w:val="o"/>
      <w:lvlJc w:val="left"/>
      <w:pPr>
        <w:ind w:left="1440" w:hanging="360"/>
      </w:pPr>
      <w:rPr>
        <w:rFonts w:ascii="Courier New" w:hAnsi="Courier New" w:cs="Courier New" w:hint="default"/>
      </w:rPr>
    </w:lvl>
    <w:lvl w:ilvl="2" w:tplc="321601DA" w:tentative="1">
      <w:start w:val="1"/>
      <w:numFmt w:val="bullet"/>
      <w:lvlText w:val=""/>
      <w:lvlJc w:val="left"/>
      <w:pPr>
        <w:ind w:left="2160" w:hanging="360"/>
      </w:pPr>
      <w:rPr>
        <w:rFonts w:ascii="Wingdings" w:hAnsi="Wingdings" w:hint="default"/>
      </w:rPr>
    </w:lvl>
    <w:lvl w:ilvl="3" w:tplc="78BC5DF2" w:tentative="1">
      <w:start w:val="1"/>
      <w:numFmt w:val="bullet"/>
      <w:lvlText w:val=""/>
      <w:lvlJc w:val="left"/>
      <w:pPr>
        <w:ind w:left="2880" w:hanging="360"/>
      </w:pPr>
      <w:rPr>
        <w:rFonts w:ascii="Symbol" w:hAnsi="Symbol" w:hint="default"/>
      </w:rPr>
    </w:lvl>
    <w:lvl w:ilvl="4" w:tplc="80A81420" w:tentative="1">
      <w:start w:val="1"/>
      <w:numFmt w:val="bullet"/>
      <w:lvlText w:val="o"/>
      <w:lvlJc w:val="left"/>
      <w:pPr>
        <w:ind w:left="3600" w:hanging="360"/>
      </w:pPr>
      <w:rPr>
        <w:rFonts w:ascii="Courier New" w:hAnsi="Courier New" w:cs="Courier New" w:hint="default"/>
      </w:rPr>
    </w:lvl>
    <w:lvl w:ilvl="5" w:tplc="8B5AA168" w:tentative="1">
      <w:start w:val="1"/>
      <w:numFmt w:val="bullet"/>
      <w:lvlText w:val=""/>
      <w:lvlJc w:val="left"/>
      <w:pPr>
        <w:ind w:left="4320" w:hanging="360"/>
      </w:pPr>
      <w:rPr>
        <w:rFonts w:ascii="Wingdings" w:hAnsi="Wingdings" w:hint="default"/>
      </w:rPr>
    </w:lvl>
    <w:lvl w:ilvl="6" w:tplc="AB38EFA6" w:tentative="1">
      <w:start w:val="1"/>
      <w:numFmt w:val="bullet"/>
      <w:lvlText w:val=""/>
      <w:lvlJc w:val="left"/>
      <w:pPr>
        <w:ind w:left="5040" w:hanging="360"/>
      </w:pPr>
      <w:rPr>
        <w:rFonts w:ascii="Symbol" w:hAnsi="Symbol" w:hint="default"/>
      </w:rPr>
    </w:lvl>
    <w:lvl w:ilvl="7" w:tplc="4C666C20" w:tentative="1">
      <w:start w:val="1"/>
      <w:numFmt w:val="bullet"/>
      <w:lvlText w:val="o"/>
      <w:lvlJc w:val="left"/>
      <w:pPr>
        <w:ind w:left="5760" w:hanging="360"/>
      </w:pPr>
      <w:rPr>
        <w:rFonts w:ascii="Courier New" w:hAnsi="Courier New" w:cs="Courier New" w:hint="default"/>
      </w:rPr>
    </w:lvl>
    <w:lvl w:ilvl="8" w:tplc="60A29F16" w:tentative="1">
      <w:start w:val="1"/>
      <w:numFmt w:val="bullet"/>
      <w:lvlText w:val=""/>
      <w:lvlJc w:val="left"/>
      <w:pPr>
        <w:ind w:left="6480" w:hanging="360"/>
      </w:pPr>
      <w:rPr>
        <w:rFonts w:ascii="Wingdings" w:hAnsi="Wingdings" w:hint="default"/>
      </w:rPr>
    </w:lvl>
  </w:abstractNum>
  <w:abstractNum w:abstractNumId="34" w15:restartNumberingAfterBreak="0">
    <w:nsid w:val="6E296BB1"/>
    <w:multiLevelType w:val="hybridMultilevel"/>
    <w:tmpl w:val="7ED8C85C"/>
    <w:lvl w:ilvl="0" w:tplc="E3D03190">
      <w:start w:val="1"/>
      <w:numFmt w:val="bullet"/>
      <w:lvlText w:val=""/>
      <w:lvlJc w:val="left"/>
      <w:pPr>
        <w:ind w:left="900" w:hanging="360"/>
      </w:pPr>
      <w:rPr>
        <w:rFonts w:ascii="Symbol" w:hAnsi="Symbol" w:hint="default"/>
      </w:rPr>
    </w:lvl>
    <w:lvl w:ilvl="1" w:tplc="BDD06C64" w:tentative="1">
      <w:start w:val="1"/>
      <w:numFmt w:val="bullet"/>
      <w:lvlText w:val="o"/>
      <w:lvlJc w:val="left"/>
      <w:pPr>
        <w:ind w:left="1620" w:hanging="360"/>
      </w:pPr>
      <w:rPr>
        <w:rFonts w:ascii="Courier New" w:hAnsi="Courier New" w:cs="Courier New" w:hint="default"/>
      </w:rPr>
    </w:lvl>
    <w:lvl w:ilvl="2" w:tplc="A01846AC" w:tentative="1">
      <w:start w:val="1"/>
      <w:numFmt w:val="bullet"/>
      <w:lvlText w:val=""/>
      <w:lvlJc w:val="left"/>
      <w:pPr>
        <w:ind w:left="2340" w:hanging="360"/>
      </w:pPr>
      <w:rPr>
        <w:rFonts w:ascii="Wingdings" w:hAnsi="Wingdings" w:hint="default"/>
      </w:rPr>
    </w:lvl>
    <w:lvl w:ilvl="3" w:tplc="A2EA8CC4" w:tentative="1">
      <w:start w:val="1"/>
      <w:numFmt w:val="bullet"/>
      <w:lvlText w:val=""/>
      <w:lvlJc w:val="left"/>
      <w:pPr>
        <w:ind w:left="3060" w:hanging="360"/>
      </w:pPr>
      <w:rPr>
        <w:rFonts w:ascii="Symbol" w:hAnsi="Symbol" w:hint="default"/>
      </w:rPr>
    </w:lvl>
    <w:lvl w:ilvl="4" w:tplc="ABFA01D0" w:tentative="1">
      <w:start w:val="1"/>
      <w:numFmt w:val="bullet"/>
      <w:lvlText w:val="o"/>
      <w:lvlJc w:val="left"/>
      <w:pPr>
        <w:ind w:left="3780" w:hanging="360"/>
      </w:pPr>
      <w:rPr>
        <w:rFonts w:ascii="Courier New" w:hAnsi="Courier New" w:cs="Courier New" w:hint="default"/>
      </w:rPr>
    </w:lvl>
    <w:lvl w:ilvl="5" w:tplc="05AE3EB8" w:tentative="1">
      <w:start w:val="1"/>
      <w:numFmt w:val="bullet"/>
      <w:lvlText w:val=""/>
      <w:lvlJc w:val="left"/>
      <w:pPr>
        <w:ind w:left="4500" w:hanging="360"/>
      </w:pPr>
      <w:rPr>
        <w:rFonts w:ascii="Wingdings" w:hAnsi="Wingdings" w:hint="default"/>
      </w:rPr>
    </w:lvl>
    <w:lvl w:ilvl="6" w:tplc="9B627BAA" w:tentative="1">
      <w:start w:val="1"/>
      <w:numFmt w:val="bullet"/>
      <w:lvlText w:val=""/>
      <w:lvlJc w:val="left"/>
      <w:pPr>
        <w:ind w:left="5220" w:hanging="360"/>
      </w:pPr>
      <w:rPr>
        <w:rFonts w:ascii="Symbol" w:hAnsi="Symbol" w:hint="default"/>
      </w:rPr>
    </w:lvl>
    <w:lvl w:ilvl="7" w:tplc="C67E6FA4" w:tentative="1">
      <w:start w:val="1"/>
      <w:numFmt w:val="bullet"/>
      <w:lvlText w:val="o"/>
      <w:lvlJc w:val="left"/>
      <w:pPr>
        <w:ind w:left="5940" w:hanging="360"/>
      </w:pPr>
      <w:rPr>
        <w:rFonts w:ascii="Courier New" w:hAnsi="Courier New" w:cs="Courier New" w:hint="default"/>
      </w:rPr>
    </w:lvl>
    <w:lvl w:ilvl="8" w:tplc="6BC005C6" w:tentative="1">
      <w:start w:val="1"/>
      <w:numFmt w:val="bullet"/>
      <w:lvlText w:val=""/>
      <w:lvlJc w:val="left"/>
      <w:pPr>
        <w:ind w:left="6660" w:hanging="360"/>
      </w:pPr>
      <w:rPr>
        <w:rFonts w:ascii="Wingdings" w:hAnsi="Wingdings" w:hint="default"/>
      </w:rPr>
    </w:lvl>
  </w:abstractNum>
  <w:abstractNum w:abstractNumId="35" w15:restartNumberingAfterBreak="0">
    <w:nsid w:val="757255A4"/>
    <w:multiLevelType w:val="hybridMultilevel"/>
    <w:tmpl w:val="5F56043E"/>
    <w:lvl w:ilvl="0" w:tplc="25383A36">
      <w:start w:val="1"/>
      <w:numFmt w:val="bullet"/>
      <w:lvlText w:val=""/>
      <w:lvlJc w:val="left"/>
      <w:pPr>
        <w:ind w:left="1260" w:hanging="360"/>
      </w:pPr>
      <w:rPr>
        <w:rFonts w:ascii="Symbol" w:hAnsi="Symbol"/>
      </w:rPr>
    </w:lvl>
    <w:lvl w:ilvl="1" w:tplc="76AAC0C4">
      <w:start w:val="1"/>
      <w:numFmt w:val="bullet"/>
      <w:lvlText w:val=""/>
      <w:lvlJc w:val="left"/>
      <w:pPr>
        <w:ind w:left="1260" w:hanging="360"/>
      </w:pPr>
      <w:rPr>
        <w:rFonts w:ascii="Symbol" w:hAnsi="Symbol"/>
      </w:rPr>
    </w:lvl>
    <w:lvl w:ilvl="2" w:tplc="D93430EA">
      <w:start w:val="1"/>
      <w:numFmt w:val="bullet"/>
      <w:lvlText w:val=""/>
      <w:lvlJc w:val="left"/>
      <w:pPr>
        <w:ind w:left="1260" w:hanging="360"/>
      </w:pPr>
      <w:rPr>
        <w:rFonts w:ascii="Symbol" w:hAnsi="Symbol"/>
      </w:rPr>
    </w:lvl>
    <w:lvl w:ilvl="3" w:tplc="F76EFF62">
      <w:start w:val="1"/>
      <w:numFmt w:val="bullet"/>
      <w:lvlText w:val=""/>
      <w:lvlJc w:val="left"/>
      <w:pPr>
        <w:ind w:left="1260" w:hanging="360"/>
      </w:pPr>
      <w:rPr>
        <w:rFonts w:ascii="Symbol" w:hAnsi="Symbol"/>
      </w:rPr>
    </w:lvl>
    <w:lvl w:ilvl="4" w:tplc="E4E6CE3A">
      <w:start w:val="1"/>
      <w:numFmt w:val="bullet"/>
      <w:lvlText w:val=""/>
      <w:lvlJc w:val="left"/>
      <w:pPr>
        <w:ind w:left="1260" w:hanging="360"/>
      </w:pPr>
      <w:rPr>
        <w:rFonts w:ascii="Symbol" w:hAnsi="Symbol"/>
      </w:rPr>
    </w:lvl>
    <w:lvl w:ilvl="5" w:tplc="03BEEFF8">
      <w:start w:val="1"/>
      <w:numFmt w:val="bullet"/>
      <w:lvlText w:val=""/>
      <w:lvlJc w:val="left"/>
      <w:pPr>
        <w:ind w:left="1260" w:hanging="360"/>
      </w:pPr>
      <w:rPr>
        <w:rFonts w:ascii="Symbol" w:hAnsi="Symbol"/>
      </w:rPr>
    </w:lvl>
    <w:lvl w:ilvl="6" w:tplc="938855F2">
      <w:start w:val="1"/>
      <w:numFmt w:val="bullet"/>
      <w:lvlText w:val=""/>
      <w:lvlJc w:val="left"/>
      <w:pPr>
        <w:ind w:left="1260" w:hanging="360"/>
      </w:pPr>
      <w:rPr>
        <w:rFonts w:ascii="Symbol" w:hAnsi="Symbol"/>
      </w:rPr>
    </w:lvl>
    <w:lvl w:ilvl="7" w:tplc="93968AB6">
      <w:start w:val="1"/>
      <w:numFmt w:val="bullet"/>
      <w:lvlText w:val=""/>
      <w:lvlJc w:val="left"/>
      <w:pPr>
        <w:ind w:left="1260" w:hanging="360"/>
      </w:pPr>
      <w:rPr>
        <w:rFonts w:ascii="Symbol" w:hAnsi="Symbol"/>
      </w:rPr>
    </w:lvl>
    <w:lvl w:ilvl="8" w:tplc="FB823E2C">
      <w:start w:val="1"/>
      <w:numFmt w:val="bullet"/>
      <w:lvlText w:val=""/>
      <w:lvlJc w:val="left"/>
      <w:pPr>
        <w:ind w:left="1260" w:hanging="360"/>
      </w:pPr>
      <w:rPr>
        <w:rFonts w:ascii="Symbol" w:hAnsi="Symbol"/>
      </w:rPr>
    </w:lvl>
  </w:abstractNum>
  <w:abstractNum w:abstractNumId="36" w15:restartNumberingAfterBreak="0">
    <w:nsid w:val="75D8438E"/>
    <w:multiLevelType w:val="hybridMultilevel"/>
    <w:tmpl w:val="2E083190"/>
    <w:lvl w:ilvl="0" w:tplc="2784557A">
      <w:start w:val="1"/>
      <w:numFmt w:val="bullet"/>
      <w:lvlText w:val=""/>
      <w:lvlJc w:val="left"/>
      <w:pPr>
        <w:ind w:left="360" w:hanging="360"/>
      </w:pPr>
      <w:rPr>
        <w:rFonts w:ascii="Symbol" w:hAnsi="Symbol" w:hint="default"/>
      </w:rPr>
    </w:lvl>
    <w:lvl w:ilvl="1" w:tplc="9048A6E4">
      <w:start w:val="1"/>
      <w:numFmt w:val="bullet"/>
      <w:lvlText w:val="o"/>
      <w:lvlJc w:val="left"/>
      <w:pPr>
        <w:ind w:left="1080" w:hanging="360"/>
      </w:pPr>
      <w:rPr>
        <w:rFonts w:ascii="Courier New" w:hAnsi="Courier New" w:cs="Courier New" w:hint="default"/>
      </w:rPr>
    </w:lvl>
    <w:lvl w:ilvl="2" w:tplc="FEA6D9A2" w:tentative="1">
      <w:start w:val="1"/>
      <w:numFmt w:val="bullet"/>
      <w:lvlText w:val=""/>
      <w:lvlJc w:val="left"/>
      <w:pPr>
        <w:ind w:left="1800" w:hanging="360"/>
      </w:pPr>
      <w:rPr>
        <w:rFonts w:ascii="Wingdings" w:hAnsi="Wingdings" w:hint="default"/>
      </w:rPr>
    </w:lvl>
    <w:lvl w:ilvl="3" w:tplc="B10A7F0C" w:tentative="1">
      <w:start w:val="1"/>
      <w:numFmt w:val="bullet"/>
      <w:lvlText w:val=""/>
      <w:lvlJc w:val="left"/>
      <w:pPr>
        <w:ind w:left="2520" w:hanging="360"/>
      </w:pPr>
      <w:rPr>
        <w:rFonts w:ascii="Symbol" w:hAnsi="Symbol" w:hint="default"/>
      </w:rPr>
    </w:lvl>
    <w:lvl w:ilvl="4" w:tplc="5D480824" w:tentative="1">
      <w:start w:val="1"/>
      <w:numFmt w:val="bullet"/>
      <w:lvlText w:val="o"/>
      <w:lvlJc w:val="left"/>
      <w:pPr>
        <w:ind w:left="3240" w:hanging="360"/>
      </w:pPr>
      <w:rPr>
        <w:rFonts w:ascii="Courier New" w:hAnsi="Courier New" w:cs="Courier New" w:hint="default"/>
      </w:rPr>
    </w:lvl>
    <w:lvl w:ilvl="5" w:tplc="89D41A68" w:tentative="1">
      <w:start w:val="1"/>
      <w:numFmt w:val="bullet"/>
      <w:lvlText w:val=""/>
      <w:lvlJc w:val="left"/>
      <w:pPr>
        <w:ind w:left="3960" w:hanging="360"/>
      </w:pPr>
      <w:rPr>
        <w:rFonts w:ascii="Wingdings" w:hAnsi="Wingdings" w:hint="default"/>
      </w:rPr>
    </w:lvl>
    <w:lvl w:ilvl="6" w:tplc="6E926868" w:tentative="1">
      <w:start w:val="1"/>
      <w:numFmt w:val="bullet"/>
      <w:lvlText w:val=""/>
      <w:lvlJc w:val="left"/>
      <w:pPr>
        <w:ind w:left="4680" w:hanging="360"/>
      </w:pPr>
      <w:rPr>
        <w:rFonts w:ascii="Symbol" w:hAnsi="Symbol" w:hint="default"/>
      </w:rPr>
    </w:lvl>
    <w:lvl w:ilvl="7" w:tplc="CFDEF590" w:tentative="1">
      <w:start w:val="1"/>
      <w:numFmt w:val="bullet"/>
      <w:lvlText w:val="o"/>
      <w:lvlJc w:val="left"/>
      <w:pPr>
        <w:ind w:left="5400" w:hanging="360"/>
      </w:pPr>
      <w:rPr>
        <w:rFonts w:ascii="Courier New" w:hAnsi="Courier New" w:cs="Courier New" w:hint="default"/>
      </w:rPr>
    </w:lvl>
    <w:lvl w:ilvl="8" w:tplc="25F6BC3C" w:tentative="1">
      <w:start w:val="1"/>
      <w:numFmt w:val="bullet"/>
      <w:lvlText w:val=""/>
      <w:lvlJc w:val="left"/>
      <w:pPr>
        <w:ind w:left="6120" w:hanging="360"/>
      </w:pPr>
      <w:rPr>
        <w:rFonts w:ascii="Wingdings" w:hAnsi="Wingdings" w:hint="default"/>
      </w:rPr>
    </w:lvl>
  </w:abstractNum>
  <w:abstractNum w:abstractNumId="37" w15:restartNumberingAfterBreak="0">
    <w:nsid w:val="774E3361"/>
    <w:multiLevelType w:val="hybridMultilevel"/>
    <w:tmpl w:val="855EED86"/>
    <w:lvl w:ilvl="0" w:tplc="A7E82028">
      <w:start w:val="1"/>
      <w:numFmt w:val="decimal"/>
      <w:lvlText w:val="%1."/>
      <w:lvlJc w:val="left"/>
      <w:pPr>
        <w:ind w:left="900" w:hanging="360"/>
      </w:pPr>
    </w:lvl>
    <w:lvl w:ilvl="1" w:tplc="EF763416" w:tentative="1">
      <w:start w:val="1"/>
      <w:numFmt w:val="lowerLetter"/>
      <w:lvlText w:val="%2."/>
      <w:lvlJc w:val="left"/>
      <w:pPr>
        <w:ind w:left="1620" w:hanging="360"/>
      </w:pPr>
    </w:lvl>
    <w:lvl w:ilvl="2" w:tplc="8CAAEA68" w:tentative="1">
      <w:start w:val="1"/>
      <w:numFmt w:val="lowerRoman"/>
      <w:lvlText w:val="%3."/>
      <w:lvlJc w:val="right"/>
      <w:pPr>
        <w:ind w:left="2340" w:hanging="180"/>
      </w:pPr>
    </w:lvl>
    <w:lvl w:ilvl="3" w:tplc="53E85932" w:tentative="1">
      <w:start w:val="1"/>
      <w:numFmt w:val="decimal"/>
      <w:lvlText w:val="%4."/>
      <w:lvlJc w:val="left"/>
      <w:pPr>
        <w:ind w:left="3060" w:hanging="360"/>
      </w:pPr>
    </w:lvl>
    <w:lvl w:ilvl="4" w:tplc="6218AA56" w:tentative="1">
      <w:start w:val="1"/>
      <w:numFmt w:val="lowerLetter"/>
      <w:lvlText w:val="%5."/>
      <w:lvlJc w:val="left"/>
      <w:pPr>
        <w:ind w:left="3780" w:hanging="360"/>
      </w:pPr>
    </w:lvl>
    <w:lvl w:ilvl="5" w:tplc="2404F922" w:tentative="1">
      <w:start w:val="1"/>
      <w:numFmt w:val="lowerRoman"/>
      <w:lvlText w:val="%6."/>
      <w:lvlJc w:val="right"/>
      <w:pPr>
        <w:ind w:left="4500" w:hanging="180"/>
      </w:pPr>
    </w:lvl>
    <w:lvl w:ilvl="6" w:tplc="138A0D60" w:tentative="1">
      <w:start w:val="1"/>
      <w:numFmt w:val="decimal"/>
      <w:lvlText w:val="%7."/>
      <w:lvlJc w:val="left"/>
      <w:pPr>
        <w:ind w:left="5220" w:hanging="360"/>
      </w:pPr>
    </w:lvl>
    <w:lvl w:ilvl="7" w:tplc="91085C6E" w:tentative="1">
      <w:start w:val="1"/>
      <w:numFmt w:val="lowerLetter"/>
      <w:lvlText w:val="%8."/>
      <w:lvlJc w:val="left"/>
      <w:pPr>
        <w:ind w:left="5940" w:hanging="360"/>
      </w:pPr>
    </w:lvl>
    <w:lvl w:ilvl="8" w:tplc="75EEC28E" w:tentative="1">
      <w:start w:val="1"/>
      <w:numFmt w:val="lowerRoman"/>
      <w:lvlText w:val="%9."/>
      <w:lvlJc w:val="right"/>
      <w:pPr>
        <w:ind w:left="6660" w:hanging="180"/>
      </w:pPr>
    </w:lvl>
  </w:abstractNum>
  <w:abstractNum w:abstractNumId="38" w15:restartNumberingAfterBreak="0">
    <w:nsid w:val="7B5C3D08"/>
    <w:multiLevelType w:val="hybridMultilevel"/>
    <w:tmpl w:val="42A6643C"/>
    <w:lvl w:ilvl="0" w:tplc="0D18980E">
      <w:start w:val="1"/>
      <w:numFmt w:val="bullet"/>
      <w:lvlText w:val=""/>
      <w:lvlJc w:val="left"/>
      <w:pPr>
        <w:ind w:left="540" w:hanging="360"/>
      </w:pPr>
      <w:rPr>
        <w:rFonts w:ascii="Symbol" w:hAnsi="Symbol" w:hint="default"/>
      </w:rPr>
    </w:lvl>
    <w:lvl w:ilvl="1" w:tplc="BFB40382" w:tentative="1">
      <w:start w:val="1"/>
      <w:numFmt w:val="bullet"/>
      <w:lvlText w:val="o"/>
      <w:lvlJc w:val="left"/>
      <w:pPr>
        <w:ind w:left="1260" w:hanging="360"/>
      </w:pPr>
      <w:rPr>
        <w:rFonts w:ascii="Courier New" w:hAnsi="Courier New" w:cs="Courier New" w:hint="default"/>
      </w:rPr>
    </w:lvl>
    <w:lvl w:ilvl="2" w:tplc="F5FED452" w:tentative="1">
      <w:start w:val="1"/>
      <w:numFmt w:val="bullet"/>
      <w:lvlText w:val=""/>
      <w:lvlJc w:val="left"/>
      <w:pPr>
        <w:ind w:left="1980" w:hanging="360"/>
      </w:pPr>
      <w:rPr>
        <w:rFonts w:ascii="Wingdings" w:hAnsi="Wingdings" w:hint="default"/>
      </w:rPr>
    </w:lvl>
    <w:lvl w:ilvl="3" w:tplc="DA28CCB4" w:tentative="1">
      <w:start w:val="1"/>
      <w:numFmt w:val="bullet"/>
      <w:lvlText w:val=""/>
      <w:lvlJc w:val="left"/>
      <w:pPr>
        <w:ind w:left="2700" w:hanging="360"/>
      </w:pPr>
      <w:rPr>
        <w:rFonts w:ascii="Symbol" w:hAnsi="Symbol" w:hint="default"/>
      </w:rPr>
    </w:lvl>
    <w:lvl w:ilvl="4" w:tplc="B5145510" w:tentative="1">
      <w:start w:val="1"/>
      <w:numFmt w:val="bullet"/>
      <w:lvlText w:val="o"/>
      <w:lvlJc w:val="left"/>
      <w:pPr>
        <w:ind w:left="3420" w:hanging="360"/>
      </w:pPr>
      <w:rPr>
        <w:rFonts w:ascii="Courier New" w:hAnsi="Courier New" w:cs="Courier New" w:hint="default"/>
      </w:rPr>
    </w:lvl>
    <w:lvl w:ilvl="5" w:tplc="AF3ADF2E" w:tentative="1">
      <w:start w:val="1"/>
      <w:numFmt w:val="bullet"/>
      <w:lvlText w:val=""/>
      <w:lvlJc w:val="left"/>
      <w:pPr>
        <w:ind w:left="4140" w:hanging="360"/>
      </w:pPr>
      <w:rPr>
        <w:rFonts w:ascii="Wingdings" w:hAnsi="Wingdings" w:hint="default"/>
      </w:rPr>
    </w:lvl>
    <w:lvl w:ilvl="6" w:tplc="9EC09714" w:tentative="1">
      <w:start w:val="1"/>
      <w:numFmt w:val="bullet"/>
      <w:lvlText w:val=""/>
      <w:lvlJc w:val="left"/>
      <w:pPr>
        <w:ind w:left="4860" w:hanging="360"/>
      </w:pPr>
      <w:rPr>
        <w:rFonts w:ascii="Symbol" w:hAnsi="Symbol" w:hint="default"/>
      </w:rPr>
    </w:lvl>
    <w:lvl w:ilvl="7" w:tplc="63EA6690" w:tentative="1">
      <w:start w:val="1"/>
      <w:numFmt w:val="bullet"/>
      <w:lvlText w:val="o"/>
      <w:lvlJc w:val="left"/>
      <w:pPr>
        <w:ind w:left="5580" w:hanging="360"/>
      </w:pPr>
      <w:rPr>
        <w:rFonts w:ascii="Courier New" w:hAnsi="Courier New" w:cs="Courier New" w:hint="default"/>
      </w:rPr>
    </w:lvl>
    <w:lvl w:ilvl="8" w:tplc="01600836" w:tentative="1">
      <w:start w:val="1"/>
      <w:numFmt w:val="bullet"/>
      <w:lvlText w:val=""/>
      <w:lvlJc w:val="left"/>
      <w:pPr>
        <w:ind w:left="6300" w:hanging="360"/>
      </w:pPr>
      <w:rPr>
        <w:rFonts w:ascii="Wingdings" w:hAnsi="Wingdings" w:hint="default"/>
      </w:rPr>
    </w:lvl>
  </w:abstractNum>
  <w:abstractNum w:abstractNumId="39" w15:restartNumberingAfterBreak="0">
    <w:nsid w:val="7C6B78A3"/>
    <w:multiLevelType w:val="hybridMultilevel"/>
    <w:tmpl w:val="5C4C25F8"/>
    <w:lvl w:ilvl="0" w:tplc="0030938E">
      <w:start w:val="1"/>
      <w:numFmt w:val="bullet"/>
      <w:lvlText w:val=""/>
      <w:lvlJc w:val="left"/>
      <w:pPr>
        <w:ind w:left="540" w:hanging="360"/>
      </w:pPr>
      <w:rPr>
        <w:rFonts w:ascii="Symbol" w:hAnsi="Symbol" w:hint="default"/>
      </w:rPr>
    </w:lvl>
    <w:lvl w:ilvl="1" w:tplc="1F1A7E78" w:tentative="1">
      <w:start w:val="1"/>
      <w:numFmt w:val="bullet"/>
      <w:lvlText w:val="o"/>
      <w:lvlJc w:val="left"/>
      <w:pPr>
        <w:ind w:left="1260" w:hanging="360"/>
      </w:pPr>
      <w:rPr>
        <w:rFonts w:ascii="Courier New" w:hAnsi="Courier New" w:cs="Courier New" w:hint="default"/>
      </w:rPr>
    </w:lvl>
    <w:lvl w:ilvl="2" w:tplc="524C8C96" w:tentative="1">
      <w:start w:val="1"/>
      <w:numFmt w:val="bullet"/>
      <w:lvlText w:val=""/>
      <w:lvlJc w:val="left"/>
      <w:pPr>
        <w:ind w:left="1980" w:hanging="360"/>
      </w:pPr>
      <w:rPr>
        <w:rFonts w:ascii="Wingdings" w:hAnsi="Wingdings" w:hint="default"/>
      </w:rPr>
    </w:lvl>
    <w:lvl w:ilvl="3" w:tplc="CBEEE506" w:tentative="1">
      <w:start w:val="1"/>
      <w:numFmt w:val="bullet"/>
      <w:lvlText w:val=""/>
      <w:lvlJc w:val="left"/>
      <w:pPr>
        <w:ind w:left="2700" w:hanging="360"/>
      </w:pPr>
      <w:rPr>
        <w:rFonts w:ascii="Symbol" w:hAnsi="Symbol" w:hint="default"/>
      </w:rPr>
    </w:lvl>
    <w:lvl w:ilvl="4" w:tplc="CC56731E" w:tentative="1">
      <w:start w:val="1"/>
      <w:numFmt w:val="bullet"/>
      <w:lvlText w:val="o"/>
      <w:lvlJc w:val="left"/>
      <w:pPr>
        <w:ind w:left="3420" w:hanging="360"/>
      </w:pPr>
      <w:rPr>
        <w:rFonts w:ascii="Courier New" w:hAnsi="Courier New" w:cs="Courier New" w:hint="default"/>
      </w:rPr>
    </w:lvl>
    <w:lvl w:ilvl="5" w:tplc="E474D15C" w:tentative="1">
      <w:start w:val="1"/>
      <w:numFmt w:val="bullet"/>
      <w:lvlText w:val=""/>
      <w:lvlJc w:val="left"/>
      <w:pPr>
        <w:ind w:left="4140" w:hanging="360"/>
      </w:pPr>
      <w:rPr>
        <w:rFonts w:ascii="Wingdings" w:hAnsi="Wingdings" w:hint="default"/>
      </w:rPr>
    </w:lvl>
    <w:lvl w:ilvl="6" w:tplc="3202E5CC" w:tentative="1">
      <w:start w:val="1"/>
      <w:numFmt w:val="bullet"/>
      <w:lvlText w:val=""/>
      <w:lvlJc w:val="left"/>
      <w:pPr>
        <w:ind w:left="4860" w:hanging="360"/>
      </w:pPr>
      <w:rPr>
        <w:rFonts w:ascii="Symbol" w:hAnsi="Symbol" w:hint="default"/>
      </w:rPr>
    </w:lvl>
    <w:lvl w:ilvl="7" w:tplc="4BFA4588" w:tentative="1">
      <w:start w:val="1"/>
      <w:numFmt w:val="bullet"/>
      <w:lvlText w:val="o"/>
      <w:lvlJc w:val="left"/>
      <w:pPr>
        <w:ind w:left="5580" w:hanging="360"/>
      </w:pPr>
      <w:rPr>
        <w:rFonts w:ascii="Courier New" w:hAnsi="Courier New" w:cs="Courier New" w:hint="default"/>
      </w:rPr>
    </w:lvl>
    <w:lvl w:ilvl="8" w:tplc="EDC43F2E" w:tentative="1">
      <w:start w:val="1"/>
      <w:numFmt w:val="bullet"/>
      <w:lvlText w:val=""/>
      <w:lvlJc w:val="left"/>
      <w:pPr>
        <w:ind w:left="6300" w:hanging="360"/>
      </w:pPr>
      <w:rPr>
        <w:rFonts w:ascii="Wingdings" w:hAnsi="Wingdings" w:hint="default"/>
      </w:rPr>
    </w:lvl>
  </w:abstractNum>
  <w:num w:numId="1" w16cid:durableId="1231423873">
    <w:abstractNumId w:val="5"/>
  </w:num>
  <w:num w:numId="2" w16cid:durableId="741753059">
    <w:abstractNumId w:val="10"/>
  </w:num>
  <w:num w:numId="3" w16cid:durableId="230505728">
    <w:abstractNumId w:val="0"/>
  </w:num>
  <w:num w:numId="4" w16cid:durableId="1214541661">
    <w:abstractNumId w:val="20"/>
  </w:num>
  <w:num w:numId="5" w16cid:durableId="1746611538">
    <w:abstractNumId w:val="22"/>
  </w:num>
  <w:num w:numId="6" w16cid:durableId="979455356">
    <w:abstractNumId w:val="8"/>
  </w:num>
  <w:num w:numId="7" w16cid:durableId="190655779">
    <w:abstractNumId w:val="14"/>
  </w:num>
  <w:num w:numId="8" w16cid:durableId="1637224604">
    <w:abstractNumId w:val="11"/>
  </w:num>
  <w:num w:numId="9" w16cid:durableId="381910191">
    <w:abstractNumId w:val="19"/>
  </w:num>
  <w:num w:numId="10" w16cid:durableId="1921403252">
    <w:abstractNumId w:val="39"/>
  </w:num>
  <w:num w:numId="11" w16cid:durableId="527375941">
    <w:abstractNumId w:val="26"/>
  </w:num>
  <w:num w:numId="12" w16cid:durableId="1149203395">
    <w:abstractNumId w:val="32"/>
  </w:num>
  <w:num w:numId="13" w16cid:durableId="1903783586">
    <w:abstractNumId w:val="36"/>
  </w:num>
  <w:num w:numId="14" w16cid:durableId="59447562">
    <w:abstractNumId w:val="27"/>
  </w:num>
  <w:num w:numId="15" w16cid:durableId="619730579">
    <w:abstractNumId w:val="17"/>
  </w:num>
  <w:num w:numId="16" w16cid:durableId="653529433">
    <w:abstractNumId w:val="38"/>
  </w:num>
  <w:num w:numId="17" w16cid:durableId="45498821">
    <w:abstractNumId w:val="16"/>
  </w:num>
  <w:num w:numId="18" w16cid:durableId="1604146316">
    <w:abstractNumId w:val="12"/>
  </w:num>
  <w:num w:numId="19" w16cid:durableId="924387295">
    <w:abstractNumId w:val="3"/>
  </w:num>
  <w:num w:numId="20" w16cid:durableId="447554277">
    <w:abstractNumId w:val="33"/>
  </w:num>
  <w:num w:numId="21" w16cid:durableId="936325306">
    <w:abstractNumId w:val="23"/>
  </w:num>
  <w:num w:numId="22" w16cid:durableId="843395958">
    <w:abstractNumId w:val="35"/>
  </w:num>
  <w:num w:numId="23" w16cid:durableId="1424377192">
    <w:abstractNumId w:val="29"/>
  </w:num>
  <w:num w:numId="24" w16cid:durableId="1535271867">
    <w:abstractNumId w:val="13"/>
  </w:num>
  <w:num w:numId="25" w16cid:durableId="1946182484">
    <w:abstractNumId w:val="2"/>
  </w:num>
  <w:num w:numId="26" w16cid:durableId="721560367">
    <w:abstractNumId w:val="9"/>
  </w:num>
  <w:num w:numId="27" w16cid:durableId="561449401">
    <w:abstractNumId w:val="30"/>
  </w:num>
  <w:num w:numId="28" w16cid:durableId="2136366668">
    <w:abstractNumId w:val="21"/>
  </w:num>
  <w:num w:numId="29" w16cid:durableId="1653409218">
    <w:abstractNumId w:val="31"/>
  </w:num>
  <w:num w:numId="30" w16cid:durableId="2038653716">
    <w:abstractNumId w:val="4"/>
  </w:num>
  <w:num w:numId="31" w16cid:durableId="138230028">
    <w:abstractNumId w:val="37"/>
  </w:num>
  <w:num w:numId="32" w16cid:durableId="1045134481">
    <w:abstractNumId w:val="34"/>
  </w:num>
  <w:num w:numId="33" w16cid:durableId="174423010">
    <w:abstractNumId w:val="15"/>
  </w:num>
  <w:num w:numId="34" w16cid:durableId="1490753566">
    <w:abstractNumId w:val="1"/>
  </w:num>
  <w:num w:numId="35" w16cid:durableId="640157124">
    <w:abstractNumId w:val="18"/>
  </w:num>
  <w:num w:numId="36" w16cid:durableId="1111047626">
    <w:abstractNumId w:val="28"/>
  </w:num>
  <w:num w:numId="37" w16cid:durableId="937367186">
    <w:abstractNumId w:val="24"/>
  </w:num>
  <w:num w:numId="38" w16cid:durableId="369380046">
    <w:abstractNumId w:val="7"/>
  </w:num>
  <w:num w:numId="39" w16cid:durableId="1010838433">
    <w:abstractNumId w:val="25"/>
  </w:num>
  <w:num w:numId="40" w16cid:durableId="1805343996">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2" w:cryptSpinCount="100000" w:hash="auv8gViWLIfbqDisW4i+T2i95qrUr55pYCkgaaa3vxw=" w:salt="zrEJmDViJWSuFNItkFhpF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092"/>
    <w:rsid w:val="0000230B"/>
    <w:rsid w:val="00003251"/>
    <w:rsid w:val="00003B37"/>
    <w:rsid w:val="00006B44"/>
    <w:rsid w:val="00011586"/>
    <w:rsid w:val="00013001"/>
    <w:rsid w:val="00014054"/>
    <w:rsid w:val="0001698B"/>
    <w:rsid w:val="00022E22"/>
    <w:rsid w:val="00031A2C"/>
    <w:rsid w:val="000334A3"/>
    <w:rsid w:val="000336FB"/>
    <w:rsid w:val="00034D29"/>
    <w:rsid w:val="00034F8F"/>
    <w:rsid w:val="00035CB3"/>
    <w:rsid w:val="00036A6B"/>
    <w:rsid w:val="00036BC8"/>
    <w:rsid w:val="00040313"/>
    <w:rsid w:val="00040907"/>
    <w:rsid w:val="00053C2B"/>
    <w:rsid w:val="00057309"/>
    <w:rsid w:val="000578E1"/>
    <w:rsid w:val="000634E6"/>
    <w:rsid w:val="00067D64"/>
    <w:rsid w:val="00071CE9"/>
    <w:rsid w:val="000726F0"/>
    <w:rsid w:val="000745AA"/>
    <w:rsid w:val="00081A3F"/>
    <w:rsid w:val="000825A8"/>
    <w:rsid w:val="00082936"/>
    <w:rsid w:val="0008370C"/>
    <w:rsid w:val="00085A5D"/>
    <w:rsid w:val="00085BDD"/>
    <w:rsid w:val="000868D5"/>
    <w:rsid w:val="00087822"/>
    <w:rsid w:val="00091E22"/>
    <w:rsid w:val="00094562"/>
    <w:rsid w:val="00097704"/>
    <w:rsid w:val="000A6C9A"/>
    <w:rsid w:val="000B2A8C"/>
    <w:rsid w:val="000B535B"/>
    <w:rsid w:val="000C0F87"/>
    <w:rsid w:val="000C1882"/>
    <w:rsid w:val="000C37CF"/>
    <w:rsid w:val="000C52C7"/>
    <w:rsid w:val="000C6F9D"/>
    <w:rsid w:val="000C7AA2"/>
    <w:rsid w:val="000D3C8C"/>
    <w:rsid w:val="000D4F8A"/>
    <w:rsid w:val="000E35DB"/>
    <w:rsid w:val="000E364B"/>
    <w:rsid w:val="000E5405"/>
    <w:rsid w:val="000E622F"/>
    <w:rsid w:val="000F069F"/>
    <w:rsid w:val="000F10D2"/>
    <w:rsid w:val="000F2B39"/>
    <w:rsid w:val="000F405A"/>
    <w:rsid w:val="000F75EE"/>
    <w:rsid w:val="00100744"/>
    <w:rsid w:val="00102B40"/>
    <w:rsid w:val="00102F0F"/>
    <w:rsid w:val="00105F22"/>
    <w:rsid w:val="00106EB5"/>
    <w:rsid w:val="00107746"/>
    <w:rsid w:val="00107A0B"/>
    <w:rsid w:val="0011347E"/>
    <w:rsid w:val="00114868"/>
    <w:rsid w:val="00114C94"/>
    <w:rsid w:val="00115C21"/>
    <w:rsid w:val="00116EFC"/>
    <w:rsid w:val="00117EE6"/>
    <w:rsid w:val="0012211B"/>
    <w:rsid w:val="00122AEB"/>
    <w:rsid w:val="0012320B"/>
    <w:rsid w:val="00123671"/>
    <w:rsid w:val="00130E0F"/>
    <w:rsid w:val="00131105"/>
    <w:rsid w:val="00135D40"/>
    <w:rsid w:val="001402DB"/>
    <w:rsid w:val="0014119F"/>
    <w:rsid w:val="00142F3C"/>
    <w:rsid w:val="00143007"/>
    <w:rsid w:val="00146C8D"/>
    <w:rsid w:val="0014706B"/>
    <w:rsid w:val="00160493"/>
    <w:rsid w:val="001629AC"/>
    <w:rsid w:val="00162A6A"/>
    <w:rsid w:val="001647E9"/>
    <w:rsid w:val="00165AA9"/>
    <w:rsid w:val="00166A23"/>
    <w:rsid w:val="0016764E"/>
    <w:rsid w:val="00170697"/>
    <w:rsid w:val="00170DCF"/>
    <w:rsid w:val="001745A9"/>
    <w:rsid w:val="00175B6B"/>
    <w:rsid w:val="00180D14"/>
    <w:rsid w:val="00181401"/>
    <w:rsid w:val="0018188F"/>
    <w:rsid w:val="00192BCC"/>
    <w:rsid w:val="001937FF"/>
    <w:rsid w:val="00193903"/>
    <w:rsid w:val="00196568"/>
    <w:rsid w:val="00197EB3"/>
    <w:rsid w:val="001A2BF7"/>
    <w:rsid w:val="001A38C5"/>
    <w:rsid w:val="001A3B05"/>
    <w:rsid w:val="001A4E37"/>
    <w:rsid w:val="001B1468"/>
    <w:rsid w:val="001B1751"/>
    <w:rsid w:val="001B2DFC"/>
    <w:rsid w:val="001B2F02"/>
    <w:rsid w:val="001B2FED"/>
    <w:rsid w:val="001B4B86"/>
    <w:rsid w:val="001B7846"/>
    <w:rsid w:val="001C1A53"/>
    <w:rsid w:val="001C57B4"/>
    <w:rsid w:val="001E0720"/>
    <w:rsid w:val="001E0C27"/>
    <w:rsid w:val="001E1125"/>
    <w:rsid w:val="001E3877"/>
    <w:rsid w:val="001E3B1D"/>
    <w:rsid w:val="001E4C4D"/>
    <w:rsid w:val="001E5A58"/>
    <w:rsid w:val="001E6A84"/>
    <w:rsid w:val="001E7DD9"/>
    <w:rsid w:val="001F6388"/>
    <w:rsid w:val="001F6771"/>
    <w:rsid w:val="001F79B3"/>
    <w:rsid w:val="001F7C1B"/>
    <w:rsid w:val="0020025A"/>
    <w:rsid w:val="002012CC"/>
    <w:rsid w:val="002063B6"/>
    <w:rsid w:val="002077BF"/>
    <w:rsid w:val="00212064"/>
    <w:rsid w:val="00213C68"/>
    <w:rsid w:val="0021416F"/>
    <w:rsid w:val="00215C83"/>
    <w:rsid w:val="00216C51"/>
    <w:rsid w:val="002232E3"/>
    <w:rsid w:val="002270CA"/>
    <w:rsid w:val="002319B5"/>
    <w:rsid w:val="00236F7A"/>
    <w:rsid w:val="00236FBD"/>
    <w:rsid w:val="002433A2"/>
    <w:rsid w:val="00243509"/>
    <w:rsid w:val="00243756"/>
    <w:rsid w:val="002452B1"/>
    <w:rsid w:val="00245415"/>
    <w:rsid w:val="002616DC"/>
    <w:rsid w:val="00261722"/>
    <w:rsid w:val="00262EFF"/>
    <w:rsid w:val="002632DB"/>
    <w:rsid w:val="00264469"/>
    <w:rsid w:val="00267B68"/>
    <w:rsid w:val="00273A6B"/>
    <w:rsid w:val="00274E30"/>
    <w:rsid w:val="002771CF"/>
    <w:rsid w:val="00282F81"/>
    <w:rsid w:val="002854DA"/>
    <w:rsid w:val="00287A0E"/>
    <w:rsid w:val="00291052"/>
    <w:rsid w:val="002943AD"/>
    <w:rsid w:val="002951CF"/>
    <w:rsid w:val="002A0617"/>
    <w:rsid w:val="002A22B7"/>
    <w:rsid w:val="002A26F4"/>
    <w:rsid w:val="002A2A61"/>
    <w:rsid w:val="002A4781"/>
    <w:rsid w:val="002A6733"/>
    <w:rsid w:val="002A683E"/>
    <w:rsid w:val="002B13E9"/>
    <w:rsid w:val="002B1F8B"/>
    <w:rsid w:val="002B5790"/>
    <w:rsid w:val="002C0742"/>
    <w:rsid w:val="002C12B6"/>
    <w:rsid w:val="002C1E42"/>
    <w:rsid w:val="002C60B0"/>
    <w:rsid w:val="002C6D9C"/>
    <w:rsid w:val="002C7F14"/>
    <w:rsid w:val="002D0A04"/>
    <w:rsid w:val="002D33E7"/>
    <w:rsid w:val="002D47DB"/>
    <w:rsid w:val="002E15B9"/>
    <w:rsid w:val="002E22B8"/>
    <w:rsid w:val="002E3015"/>
    <w:rsid w:val="002E3DDB"/>
    <w:rsid w:val="002E4F96"/>
    <w:rsid w:val="002E6B1B"/>
    <w:rsid w:val="002E788F"/>
    <w:rsid w:val="002F408B"/>
    <w:rsid w:val="002F6609"/>
    <w:rsid w:val="00307CF2"/>
    <w:rsid w:val="003112E7"/>
    <w:rsid w:val="00311A28"/>
    <w:rsid w:val="0031366F"/>
    <w:rsid w:val="00315EA0"/>
    <w:rsid w:val="0031697F"/>
    <w:rsid w:val="00316A10"/>
    <w:rsid w:val="00317996"/>
    <w:rsid w:val="00320848"/>
    <w:rsid w:val="003231AF"/>
    <w:rsid w:val="00323541"/>
    <w:rsid w:val="00325B88"/>
    <w:rsid w:val="0033426F"/>
    <w:rsid w:val="00340849"/>
    <w:rsid w:val="003421C2"/>
    <w:rsid w:val="00342FEB"/>
    <w:rsid w:val="003474B0"/>
    <w:rsid w:val="00347E9E"/>
    <w:rsid w:val="003512AC"/>
    <w:rsid w:val="003524C6"/>
    <w:rsid w:val="00352826"/>
    <w:rsid w:val="003530B1"/>
    <w:rsid w:val="0035321F"/>
    <w:rsid w:val="003576B3"/>
    <w:rsid w:val="0036042B"/>
    <w:rsid w:val="0037008A"/>
    <w:rsid w:val="00370835"/>
    <w:rsid w:val="0037141F"/>
    <w:rsid w:val="00375EFD"/>
    <w:rsid w:val="00376166"/>
    <w:rsid w:val="0038076A"/>
    <w:rsid w:val="003859DE"/>
    <w:rsid w:val="00387551"/>
    <w:rsid w:val="00395FE2"/>
    <w:rsid w:val="003A12A9"/>
    <w:rsid w:val="003A14F3"/>
    <w:rsid w:val="003A181C"/>
    <w:rsid w:val="003A1BFE"/>
    <w:rsid w:val="003B32FA"/>
    <w:rsid w:val="003B43E5"/>
    <w:rsid w:val="003B6819"/>
    <w:rsid w:val="003B74C3"/>
    <w:rsid w:val="003C13EC"/>
    <w:rsid w:val="003C70F2"/>
    <w:rsid w:val="003D063C"/>
    <w:rsid w:val="003D2075"/>
    <w:rsid w:val="003D3D09"/>
    <w:rsid w:val="003D4165"/>
    <w:rsid w:val="003D616D"/>
    <w:rsid w:val="003E16FE"/>
    <w:rsid w:val="003E52D4"/>
    <w:rsid w:val="003F095E"/>
    <w:rsid w:val="003F1AF6"/>
    <w:rsid w:val="003F1B10"/>
    <w:rsid w:val="003F4688"/>
    <w:rsid w:val="003F4875"/>
    <w:rsid w:val="003F487F"/>
    <w:rsid w:val="003F5FC8"/>
    <w:rsid w:val="003F71CB"/>
    <w:rsid w:val="00400466"/>
    <w:rsid w:val="00400537"/>
    <w:rsid w:val="004015F6"/>
    <w:rsid w:val="00402E15"/>
    <w:rsid w:val="00403FDB"/>
    <w:rsid w:val="00404D82"/>
    <w:rsid w:val="0040516C"/>
    <w:rsid w:val="004065ED"/>
    <w:rsid w:val="00407636"/>
    <w:rsid w:val="0041124E"/>
    <w:rsid w:val="0041283D"/>
    <w:rsid w:val="0041293C"/>
    <w:rsid w:val="00413316"/>
    <w:rsid w:val="004137B4"/>
    <w:rsid w:val="00413D4C"/>
    <w:rsid w:val="0041561B"/>
    <w:rsid w:val="00415B43"/>
    <w:rsid w:val="00415BD9"/>
    <w:rsid w:val="00416A4E"/>
    <w:rsid w:val="00417D3D"/>
    <w:rsid w:val="0042532D"/>
    <w:rsid w:val="0042597C"/>
    <w:rsid w:val="0043205C"/>
    <w:rsid w:val="004333F3"/>
    <w:rsid w:val="004407DD"/>
    <w:rsid w:val="004433D0"/>
    <w:rsid w:val="004447D4"/>
    <w:rsid w:val="004453B9"/>
    <w:rsid w:val="00447151"/>
    <w:rsid w:val="0045022F"/>
    <w:rsid w:val="00450895"/>
    <w:rsid w:val="00451FF8"/>
    <w:rsid w:val="004531FF"/>
    <w:rsid w:val="00454DED"/>
    <w:rsid w:val="004566B9"/>
    <w:rsid w:val="00464358"/>
    <w:rsid w:val="0046666C"/>
    <w:rsid w:val="0046710A"/>
    <w:rsid w:val="0046778D"/>
    <w:rsid w:val="00480B84"/>
    <w:rsid w:val="00482933"/>
    <w:rsid w:val="00485FCB"/>
    <w:rsid w:val="004861F7"/>
    <w:rsid w:val="00487AB6"/>
    <w:rsid w:val="00487D60"/>
    <w:rsid w:val="00487FEE"/>
    <w:rsid w:val="00496874"/>
    <w:rsid w:val="00497E2C"/>
    <w:rsid w:val="004A0B1B"/>
    <w:rsid w:val="004A0F8E"/>
    <w:rsid w:val="004A1F72"/>
    <w:rsid w:val="004A3531"/>
    <w:rsid w:val="004A65CF"/>
    <w:rsid w:val="004A6DE9"/>
    <w:rsid w:val="004A6F44"/>
    <w:rsid w:val="004A7A77"/>
    <w:rsid w:val="004B1B0E"/>
    <w:rsid w:val="004B3549"/>
    <w:rsid w:val="004B793B"/>
    <w:rsid w:val="004B7F27"/>
    <w:rsid w:val="004B7F2A"/>
    <w:rsid w:val="004C0135"/>
    <w:rsid w:val="004C01F8"/>
    <w:rsid w:val="004C14BB"/>
    <w:rsid w:val="004C2CD0"/>
    <w:rsid w:val="004C493D"/>
    <w:rsid w:val="004C5230"/>
    <w:rsid w:val="004D3062"/>
    <w:rsid w:val="004D3158"/>
    <w:rsid w:val="004D61D1"/>
    <w:rsid w:val="004D68D2"/>
    <w:rsid w:val="004D7888"/>
    <w:rsid w:val="004E0DB9"/>
    <w:rsid w:val="004E4AF8"/>
    <w:rsid w:val="004E65E8"/>
    <w:rsid w:val="004E6D26"/>
    <w:rsid w:val="004F10E3"/>
    <w:rsid w:val="004F5496"/>
    <w:rsid w:val="004F60C4"/>
    <w:rsid w:val="004F7D31"/>
    <w:rsid w:val="00501631"/>
    <w:rsid w:val="005021A3"/>
    <w:rsid w:val="0051055C"/>
    <w:rsid w:val="0051343B"/>
    <w:rsid w:val="0051367A"/>
    <w:rsid w:val="00513C9E"/>
    <w:rsid w:val="00514985"/>
    <w:rsid w:val="005151BD"/>
    <w:rsid w:val="00516F52"/>
    <w:rsid w:val="0052000B"/>
    <w:rsid w:val="0052569E"/>
    <w:rsid w:val="005304CF"/>
    <w:rsid w:val="00531751"/>
    <w:rsid w:val="005330DD"/>
    <w:rsid w:val="00541911"/>
    <w:rsid w:val="00542237"/>
    <w:rsid w:val="00543E68"/>
    <w:rsid w:val="00547941"/>
    <w:rsid w:val="005521B7"/>
    <w:rsid w:val="005545F6"/>
    <w:rsid w:val="005601BB"/>
    <w:rsid w:val="00560EC7"/>
    <w:rsid w:val="00561DD3"/>
    <w:rsid w:val="005646F5"/>
    <w:rsid w:val="005664FE"/>
    <w:rsid w:val="00566845"/>
    <w:rsid w:val="00566961"/>
    <w:rsid w:val="00566D2B"/>
    <w:rsid w:val="00571443"/>
    <w:rsid w:val="00572957"/>
    <w:rsid w:val="00581025"/>
    <w:rsid w:val="005824D8"/>
    <w:rsid w:val="00583F1A"/>
    <w:rsid w:val="00584AE3"/>
    <w:rsid w:val="00584BEE"/>
    <w:rsid w:val="0058724A"/>
    <w:rsid w:val="005942B9"/>
    <w:rsid w:val="00594907"/>
    <w:rsid w:val="00595706"/>
    <w:rsid w:val="00597067"/>
    <w:rsid w:val="005A2444"/>
    <w:rsid w:val="005A5083"/>
    <w:rsid w:val="005A6141"/>
    <w:rsid w:val="005B2D22"/>
    <w:rsid w:val="005B37DF"/>
    <w:rsid w:val="005B691F"/>
    <w:rsid w:val="005D035E"/>
    <w:rsid w:val="005D172B"/>
    <w:rsid w:val="005D3C6B"/>
    <w:rsid w:val="005D4D3A"/>
    <w:rsid w:val="005D7CE3"/>
    <w:rsid w:val="005E0F35"/>
    <w:rsid w:val="005E2282"/>
    <w:rsid w:val="005E3A66"/>
    <w:rsid w:val="005E6CEA"/>
    <w:rsid w:val="005F1858"/>
    <w:rsid w:val="005F288B"/>
    <w:rsid w:val="005F2E31"/>
    <w:rsid w:val="005F451F"/>
    <w:rsid w:val="005F4DD5"/>
    <w:rsid w:val="005F5358"/>
    <w:rsid w:val="005F5E1E"/>
    <w:rsid w:val="005F7EE4"/>
    <w:rsid w:val="00605010"/>
    <w:rsid w:val="0060550D"/>
    <w:rsid w:val="00610D69"/>
    <w:rsid w:val="0061267C"/>
    <w:rsid w:val="00613EB5"/>
    <w:rsid w:val="00616CA6"/>
    <w:rsid w:val="0062435B"/>
    <w:rsid w:val="00627CDD"/>
    <w:rsid w:val="0063045E"/>
    <w:rsid w:val="00630963"/>
    <w:rsid w:val="00633192"/>
    <w:rsid w:val="00634412"/>
    <w:rsid w:val="00635E62"/>
    <w:rsid w:val="006361A3"/>
    <w:rsid w:val="006367D9"/>
    <w:rsid w:val="00640BE1"/>
    <w:rsid w:val="00640DDC"/>
    <w:rsid w:val="006426BE"/>
    <w:rsid w:val="00643D87"/>
    <w:rsid w:val="006444F6"/>
    <w:rsid w:val="0065054C"/>
    <w:rsid w:val="00652228"/>
    <w:rsid w:val="0065340A"/>
    <w:rsid w:val="00660916"/>
    <w:rsid w:val="00662754"/>
    <w:rsid w:val="006628A5"/>
    <w:rsid w:val="00663923"/>
    <w:rsid w:val="00665096"/>
    <w:rsid w:val="006654CA"/>
    <w:rsid w:val="0066656D"/>
    <w:rsid w:val="0067059C"/>
    <w:rsid w:val="00671055"/>
    <w:rsid w:val="00675E34"/>
    <w:rsid w:val="0067620B"/>
    <w:rsid w:val="00677FF4"/>
    <w:rsid w:val="00680BDB"/>
    <w:rsid w:val="00680D31"/>
    <w:rsid w:val="00683626"/>
    <w:rsid w:val="00684729"/>
    <w:rsid w:val="00687210"/>
    <w:rsid w:val="00690703"/>
    <w:rsid w:val="006978A6"/>
    <w:rsid w:val="00697B25"/>
    <w:rsid w:val="006A326D"/>
    <w:rsid w:val="006A56BB"/>
    <w:rsid w:val="006B0689"/>
    <w:rsid w:val="006B0F6E"/>
    <w:rsid w:val="006B1FA2"/>
    <w:rsid w:val="006B246B"/>
    <w:rsid w:val="006B33E2"/>
    <w:rsid w:val="006B5D08"/>
    <w:rsid w:val="006C137E"/>
    <w:rsid w:val="006C1A50"/>
    <w:rsid w:val="006C5E2F"/>
    <w:rsid w:val="006C6815"/>
    <w:rsid w:val="006D23CC"/>
    <w:rsid w:val="006D38F0"/>
    <w:rsid w:val="006D40E9"/>
    <w:rsid w:val="006D4F96"/>
    <w:rsid w:val="006D659D"/>
    <w:rsid w:val="006D67DE"/>
    <w:rsid w:val="006D7613"/>
    <w:rsid w:val="006E15F5"/>
    <w:rsid w:val="006E1A99"/>
    <w:rsid w:val="006E1EC6"/>
    <w:rsid w:val="006E2198"/>
    <w:rsid w:val="006E51C0"/>
    <w:rsid w:val="006E7513"/>
    <w:rsid w:val="006F0FC7"/>
    <w:rsid w:val="006F45FD"/>
    <w:rsid w:val="006F5EB4"/>
    <w:rsid w:val="0070091A"/>
    <w:rsid w:val="00702E6F"/>
    <w:rsid w:val="00702EA7"/>
    <w:rsid w:val="00706BA0"/>
    <w:rsid w:val="00711701"/>
    <w:rsid w:val="00711C2C"/>
    <w:rsid w:val="007141CA"/>
    <w:rsid w:val="00714EB6"/>
    <w:rsid w:val="007178D9"/>
    <w:rsid w:val="0072174F"/>
    <w:rsid w:val="00721980"/>
    <w:rsid w:val="007236D0"/>
    <w:rsid w:val="00724AD7"/>
    <w:rsid w:val="00725B2B"/>
    <w:rsid w:val="00725E41"/>
    <w:rsid w:val="00731FC3"/>
    <w:rsid w:val="007358A4"/>
    <w:rsid w:val="007366C2"/>
    <w:rsid w:val="0073784D"/>
    <w:rsid w:val="00737967"/>
    <w:rsid w:val="00741619"/>
    <w:rsid w:val="00741B2B"/>
    <w:rsid w:val="00741CC5"/>
    <w:rsid w:val="0074402D"/>
    <w:rsid w:val="00745F83"/>
    <w:rsid w:val="0074649A"/>
    <w:rsid w:val="00750BBE"/>
    <w:rsid w:val="00750CC3"/>
    <w:rsid w:val="007538B3"/>
    <w:rsid w:val="00755848"/>
    <w:rsid w:val="0075608A"/>
    <w:rsid w:val="0075748D"/>
    <w:rsid w:val="00773922"/>
    <w:rsid w:val="00774CA2"/>
    <w:rsid w:val="00777311"/>
    <w:rsid w:val="0078049E"/>
    <w:rsid w:val="007823D9"/>
    <w:rsid w:val="00782857"/>
    <w:rsid w:val="0078534F"/>
    <w:rsid w:val="007857E5"/>
    <w:rsid w:val="00785971"/>
    <w:rsid w:val="0078635C"/>
    <w:rsid w:val="00786363"/>
    <w:rsid w:val="00786E23"/>
    <w:rsid w:val="00786F64"/>
    <w:rsid w:val="00790CC0"/>
    <w:rsid w:val="00791CA9"/>
    <w:rsid w:val="007939F8"/>
    <w:rsid w:val="007949EF"/>
    <w:rsid w:val="00794B95"/>
    <w:rsid w:val="00795C0D"/>
    <w:rsid w:val="0079739B"/>
    <w:rsid w:val="007A4D75"/>
    <w:rsid w:val="007A52EF"/>
    <w:rsid w:val="007B541C"/>
    <w:rsid w:val="007C2771"/>
    <w:rsid w:val="007C610C"/>
    <w:rsid w:val="007C6FA1"/>
    <w:rsid w:val="007D052D"/>
    <w:rsid w:val="007D228D"/>
    <w:rsid w:val="007D414B"/>
    <w:rsid w:val="007D47D5"/>
    <w:rsid w:val="007D617C"/>
    <w:rsid w:val="007E0DAF"/>
    <w:rsid w:val="007E1DFA"/>
    <w:rsid w:val="007E64A5"/>
    <w:rsid w:val="007F0C7B"/>
    <w:rsid w:val="007F38F1"/>
    <w:rsid w:val="007F4C3B"/>
    <w:rsid w:val="007F59E6"/>
    <w:rsid w:val="007F6FF9"/>
    <w:rsid w:val="007F7E11"/>
    <w:rsid w:val="00800060"/>
    <w:rsid w:val="00803C99"/>
    <w:rsid w:val="00805246"/>
    <w:rsid w:val="0080578E"/>
    <w:rsid w:val="00811DD2"/>
    <w:rsid w:val="008122B1"/>
    <w:rsid w:val="008219DA"/>
    <w:rsid w:val="00823557"/>
    <w:rsid w:val="00823F4D"/>
    <w:rsid w:val="0082542A"/>
    <w:rsid w:val="00827FA4"/>
    <w:rsid w:val="00831B63"/>
    <w:rsid w:val="00834EA9"/>
    <w:rsid w:val="008352DC"/>
    <w:rsid w:val="008362DF"/>
    <w:rsid w:val="00841537"/>
    <w:rsid w:val="00841B03"/>
    <w:rsid w:val="00844F1C"/>
    <w:rsid w:val="0085080A"/>
    <w:rsid w:val="008511F0"/>
    <w:rsid w:val="00852CAB"/>
    <w:rsid w:val="00863C43"/>
    <w:rsid w:val="00864235"/>
    <w:rsid w:val="00864462"/>
    <w:rsid w:val="00866156"/>
    <w:rsid w:val="00866A20"/>
    <w:rsid w:val="00870235"/>
    <w:rsid w:val="00872845"/>
    <w:rsid w:val="00872D04"/>
    <w:rsid w:val="00876487"/>
    <w:rsid w:val="00881517"/>
    <w:rsid w:val="008832F5"/>
    <w:rsid w:val="0088403A"/>
    <w:rsid w:val="008851F8"/>
    <w:rsid w:val="00885BF5"/>
    <w:rsid w:val="00890C48"/>
    <w:rsid w:val="0089212C"/>
    <w:rsid w:val="00895254"/>
    <w:rsid w:val="008A06F6"/>
    <w:rsid w:val="008A0797"/>
    <w:rsid w:val="008A0957"/>
    <w:rsid w:val="008A1F61"/>
    <w:rsid w:val="008A222B"/>
    <w:rsid w:val="008A2627"/>
    <w:rsid w:val="008A6F4F"/>
    <w:rsid w:val="008A7FFC"/>
    <w:rsid w:val="008B5302"/>
    <w:rsid w:val="008C01B7"/>
    <w:rsid w:val="008C0305"/>
    <w:rsid w:val="008C0739"/>
    <w:rsid w:val="008C1048"/>
    <w:rsid w:val="008C1821"/>
    <w:rsid w:val="008C2917"/>
    <w:rsid w:val="008C2D51"/>
    <w:rsid w:val="008C3A80"/>
    <w:rsid w:val="008D0748"/>
    <w:rsid w:val="008D13BD"/>
    <w:rsid w:val="008D31E2"/>
    <w:rsid w:val="008D65A9"/>
    <w:rsid w:val="008D6A1A"/>
    <w:rsid w:val="008D6F13"/>
    <w:rsid w:val="008D7B5B"/>
    <w:rsid w:val="008E171A"/>
    <w:rsid w:val="008E2444"/>
    <w:rsid w:val="008E66FE"/>
    <w:rsid w:val="008E7559"/>
    <w:rsid w:val="008F2A51"/>
    <w:rsid w:val="008F664A"/>
    <w:rsid w:val="00902E1E"/>
    <w:rsid w:val="00903BD1"/>
    <w:rsid w:val="00903E9C"/>
    <w:rsid w:val="00904759"/>
    <w:rsid w:val="0091492E"/>
    <w:rsid w:val="00916624"/>
    <w:rsid w:val="0092014B"/>
    <w:rsid w:val="00920D8C"/>
    <w:rsid w:val="0092302C"/>
    <w:rsid w:val="00924174"/>
    <w:rsid w:val="009254CF"/>
    <w:rsid w:val="00925D8D"/>
    <w:rsid w:val="00927D73"/>
    <w:rsid w:val="00930EC6"/>
    <w:rsid w:val="0093259D"/>
    <w:rsid w:val="00933452"/>
    <w:rsid w:val="00933E95"/>
    <w:rsid w:val="009343FF"/>
    <w:rsid w:val="00935CFF"/>
    <w:rsid w:val="009400A4"/>
    <w:rsid w:val="00941653"/>
    <w:rsid w:val="0094582E"/>
    <w:rsid w:val="009462B3"/>
    <w:rsid w:val="00947D73"/>
    <w:rsid w:val="00950D26"/>
    <w:rsid w:val="009518F1"/>
    <w:rsid w:val="0096348F"/>
    <w:rsid w:val="00963F34"/>
    <w:rsid w:val="00964F59"/>
    <w:rsid w:val="00965BD0"/>
    <w:rsid w:val="00970B0C"/>
    <w:rsid w:val="0097307F"/>
    <w:rsid w:val="00973AFD"/>
    <w:rsid w:val="00973C5F"/>
    <w:rsid w:val="009770D4"/>
    <w:rsid w:val="00981F7C"/>
    <w:rsid w:val="00983CE5"/>
    <w:rsid w:val="009842BF"/>
    <w:rsid w:val="00990119"/>
    <w:rsid w:val="0099579D"/>
    <w:rsid w:val="009A210F"/>
    <w:rsid w:val="009A27DF"/>
    <w:rsid w:val="009A2B14"/>
    <w:rsid w:val="009A2F56"/>
    <w:rsid w:val="009A398A"/>
    <w:rsid w:val="009A4DDC"/>
    <w:rsid w:val="009A6843"/>
    <w:rsid w:val="009A735B"/>
    <w:rsid w:val="009A7DCE"/>
    <w:rsid w:val="009B2C7C"/>
    <w:rsid w:val="009B3979"/>
    <w:rsid w:val="009C0A17"/>
    <w:rsid w:val="009C4356"/>
    <w:rsid w:val="009D38C1"/>
    <w:rsid w:val="009D48BF"/>
    <w:rsid w:val="009D59E3"/>
    <w:rsid w:val="009D7094"/>
    <w:rsid w:val="009D7F4C"/>
    <w:rsid w:val="009E3733"/>
    <w:rsid w:val="009E48CD"/>
    <w:rsid w:val="009F2792"/>
    <w:rsid w:val="009F5716"/>
    <w:rsid w:val="009F58C5"/>
    <w:rsid w:val="009F6EE4"/>
    <w:rsid w:val="00A00894"/>
    <w:rsid w:val="00A00CFA"/>
    <w:rsid w:val="00A073A5"/>
    <w:rsid w:val="00A10C9E"/>
    <w:rsid w:val="00A117AB"/>
    <w:rsid w:val="00A11D1F"/>
    <w:rsid w:val="00A11E4D"/>
    <w:rsid w:val="00A13991"/>
    <w:rsid w:val="00A1460B"/>
    <w:rsid w:val="00A146E9"/>
    <w:rsid w:val="00A14A03"/>
    <w:rsid w:val="00A14A7E"/>
    <w:rsid w:val="00A212AA"/>
    <w:rsid w:val="00A21B85"/>
    <w:rsid w:val="00A27B64"/>
    <w:rsid w:val="00A27F0A"/>
    <w:rsid w:val="00A30E71"/>
    <w:rsid w:val="00A33EAE"/>
    <w:rsid w:val="00A34B66"/>
    <w:rsid w:val="00A3500C"/>
    <w:rsid w:val="00A41DE4"/>
    <w:rsid w:val="00A466E9"/>
    <w:rsid w:val="00A46DA9"/>
    <w:rsid w:val="00A4790C"/>
    <w:rsid w:val="00A506AC"/>
    <w:rsid w:val="00A50DED"/>
    <w:rsid w:val="00A5277F"/>
    <w:rsid w:val="00A54E1B"/>
    <w:rsid w:val="00A55A51"/>
    <w:rsid w:val="00A61E2A"/>
    <w:rsid w:val="00A63586"/>
    <w:rsid w:val="00A65E59"/>
    <w:rsid w:val="00A66014"/>
    <w:rsid w:val="00A66502"/>
    <w:rsid w:val="00A7219C"/>
    <w:rsid w:val="00A81C91"/>
    <w:rsid w:val="00A81F96"/>
    <w:rsid w:val="00A82CF5"/>
    <w:rsid w:val="00A860ED"/>
    <w:rsid w:val="00A93069"/>
    <w:rsid w:val="00A95E82"/>
    <w:rsid w:val="00AA0D96"/>
    <w:rsid w:val="00AA5D52"/>
    <w:rsid w:val="00AA7BE1"/>
    <w:rsid w:val="00AB0F27"/>
    <w:rsid w:val="00AB1293"/>
    <w:rsid w:val="00AB3CEE"/>
    <w:rsid w:val="00AB497A"/>
    <w:rsid w:val="00AB66BD"/>
    <w:rsid w:val="00AC0E67"/>
    <w:rsid w:val="00AC17FB"/>
    <w:rsid w:val="00AC2A49"/>
    <w:rsid w:val="00AC5306"/>
    <w:rsid w:val="00AC573A"/>
    <w:rsid w:val="00AC591B"/>
    <w:rsid w:val="00AC6080"/>
    <w:rsid w:val="00AC6100"/>
    <w:rsid w:val="00AC6F50"/>
    <w:rsid w:val="00AD03E8"/>
    <w:rsid w:val="00AD0602"/>
    <w:rsid w:val="00AD33B0"/>
    <w:rsid w:val="00AD643C"/>
    <w:rsid w:val="00AD7EE5"/>
    <w:rsid w:val="00AE0AD5"/>
    <w:rsid w:val="00AE160F"/>
    <w:rsid w:val="00AE5EA8"/>
    <w:rsid w:val="00AE67B2"/>
    <w:rsid w:val="00AE6D94"/>
    <w:rsid w:val="00AE72D2"/>
    <w:rsid w:val="00AF096D"/>
    <w:rsid w:val="00AF5584"/>
    <w:rsid w:val="00B01441"/>
    <w:rsid w:val="00B02A93"/>
    <w:rsid w:val="00B05E01"/>
    <w:rsid w:val="00B075C4"/>
    <w:rsid w:val="00B07FCC"/>
    <w:rsid w:val="00B1548B"/>
    <w:rsid w:val="00B15F97"/>
    <w:rsid w:val="00B22171"/>
    <w:rsid w:val="00B252DF"/>
    <w:rsid w:val="00B352FD"/>
    <w:rsid w:val="00B36677"/>
    <w:rsid w:val="00B4028D"/>
    <w:rsid w:val="00B40C42"/>
    <w:rsid w:val="00B415A4"/>
    <w:rsid w:val="00B41B87"/>
    <w:rsid w:val="00B41DED"/>
    <w:rsid w:val="00B430FC"/>
    <w:rsid w:val="00B449B6"/>
    <w:rsid w:val="00B4664C"/>
    <w:rsid w:val="00B507C7"/>
    <w:rsid w:val="00B515F2"/>
    <w:rsid w:val="00B52A1D"/>
    <w:rsid w:val="00B52FBA"/>
    <w:rsid w:val="00B53796"/>
    <w:rsid w:val="00B56AD1"/>
    <w:rsid w:val="00B574B9"/>
    <w:rsid w:val="00B64CDF"/>
    <w:rsid w:val="00B65847"/>
    <w:rsid w:val="00B65A56"/>
    <w:rsid w:val="00B66F5E"/>
    <w:rsid w:val="00B6750A"/>
    <w:rsid w:val="00B703E8"/>
    <w:rsid w:val="00B76536"/>
    <w:rsid w:val="00B816A0"/>
    <w:rsid w:val="00B846B1"/>
    <w:rsid w:val="00B85A89"/>
    <w:rsid w:val="00B86E9A"/>
    <w:rsid w:val="00B92303"/>
    <w:rsid w:val="00B92570"/>
    <w:rsid w:val="00B94957"/>
    <w:rsid w:val="00B94967"/>
    <w:rsid w:val="00B954EA"/>
    <w:rsid w:val="00B95865"/>
    <w:rsid w:val="00B96B26"/>
    <w:rsid w:val="00B96D5D"/>
    <w:rsid w:val="00B97D35"/>
    <w:rsid w:val="00BA394B"/>
    <w:rsid w:val="00BA5052"/>
    <w:rsid w:val="00BA6ABB"/>
    <w:rsid w:val="00BA70B2"/>
    <w:rsid w:val="00BA72C2"/>
    <w:rsid w:val="00BB792D"/>
    <w:rsid w:val="00BC23DE"/>
    <w:rsid w:val="00BD26E5"/>
    <w:rsid w:val="00BD2D1D"/>
    <w:rsid w:val="00BD54C5"/>
    <w:rsid w:val="00BD6510"/>
    <w:rsid w:val="00BE031F"/>
    <w:rsid w:val="00BE1CC4"/>
    <w:rsid w:val="00BF35D0"/>
    <w:rsid w:val="00BF3C84"/>
    <w:rsid w:val="00BF5C15"/>
    <w:rsid w:val="00BF6162"/>
    <w:rsid w:val="00BF6FE9"/>
    <w:rsid w:val="00C05D87"/>
    <w:rsid w:val="00C07F82"/>
    <w:rsid w:val="00C1082D"/>
    <w:rsid w:val="00C13367"/>
    <w:rsid w:val="00C147A0"/>
    <w:rsid w:val="00C17604"/>
    <w:rsid w:val="00C202AB"/>
    <w:rsid w:val="00C2091D"/>
    <w:rsid w:val="00C226DB"/>
    <w:rsid w:val="00C318D8"/>
    <w:rsid w:val="00C31E20"/>
    <w:rsid w:val="00C34098"/>
    <w:rsid w:val="00C352D6"/>
    <w:rsid w:val="00C40E75"/>
    <w:rsid w:val="00C41BD3"/>
    <w:rsid w:val="00C43915"/>
    <w:rsid w:val="00C47155"/>
    <w:rsid w:val="00C5153A"/>
    <w:rsid w:val="00C552E0"/>
    <w:rsid w:val="00C60C90"/>
    <w:rsid w:val="00C6143B"/>
    <w:rsid w:val="00C61AEC"/>
    <w:rsid w:val="00C64401"/>
    <w:rsid w:val="00C65F84"/>
    <w:rsid w:val="00C6651E"/>
    <w:rsid w:val="00C67ABB"/>
    <w:rsid w:val="00C70EBA"/>
    <w:rsid w:val="00C711D6"/>
    <w:rsid w:val="00C73924"/>
    <w:rsid w:val="00C7546C"/>
    <w:rsid w:val="00C804A3"/>
    <w:rsid w:val="00C8078C"/>
    <w:rsid w:val="00C8080A"/>
    <w:rsid w:val="00C808A4"/>
    <w:rsid w:val="00C82AF7"/>
    <w:rsid w:val="00C9084F"/>
    <w:rsid w:val="00C91798"/>
    <w:rsid w:val="00C95170"/>
    <w:rsid w:val="00C95C87"/>
    <w:rsid w:val="00C9641E"/>
    <w:rsid w:val="00C970D3"/>
    <w:rsid w:val="00CA226A"/>
    <w:rsid w:val="00CA22DE"/>
    <w:rsid w:val="00CA513C"/>
    <w:rsid w:val="00CB623E"/>
    <w:rsid w:val="00CB70E2"/>
    <w:rsid w:val="00CB7173"/>
    <w:rsid w:val="00CC19B2"/>
    <w:rsid w:val="00CC37A8"/>
    <w:rsid w:val="00CC7DB2"/>
    <w:rsid w:val="00CD00DE"/>
    <w:rsid w:val="00CD0447"/>
    <w:rsid w:val="00CD5BAD"/>
    <w:rsid w:val="00CD7F85"/>
    <w:rsid w:val="00CE04CF"/>
    <w:rsid w:val="00CE1F61"/>
    <w:rsid w:val="00CE216E"/>
    <w:rsid w:val="00CE7F8D"/>
    <w:rsid w:val="00CF14EA"/>
    <w:rsid w:val="00CF2B22"/>
    <w:rsid w:val="00CF2DB5"/>
    <w:rsid w:val="00CF5D25"/>
    <w:rsid w:val="00CF79B5"/>
    <w:rsid w:val="00D001BB"/>
    <w:rsid w:val="00D00249"/>
    <w:rsid w:val="00D00F57"/>
    <w:rsid w:val="00D04540"/>
    <w:rsid w:val="00D064C3"/>
    <w:rsid w:val="00D15DAF"/>
    <w:rsid w:val="00D173AD"/>
    <w:rsid w:val="00D21E5C"/>
    <w:rsid w:val="00D25A4E"/>
    <w:rsid w:val="00D27345"/>
    <w:rsid w:val="00D325CD"/>
    <w:rsid w:val="00D34A37"/>
    <w:rsid w:val="00D35714"/>
    <w:rsid w:val="00D417C1"/>
    <w:rsid w:val="00D42FFA"/>
    <w:rsid w:val="00D435B5"/>
    <w:rsid w:val="00D447CB"/>
    <w:rsid w:val="00D45C27"/>
    <w:rsid w:val="00D47371"/>
    <w:rsid w:val="00D47AA4"/>
    <w:rsid w:val="00D52274"/>
    <w:rsid w:val="00D52275"/>
    <w:rsid w:val="00D52D26"/>
    <w:rsid w:val="00D52F9C"/>
    <w:rsid w:val="00D53426"/>
    <w:rsid w:val="00D553F7"/>
    <w:rsid w:val="00D5751B"/>
    <w:rsid w:val="00D57A75"/>
    <w:rsid w:val="00D61DED"/>
    <w:rsid w:val="00D62E93"/>
    <w:rsid w:val="00D6508B"/>
    <w:rsid w:val="00D6716D"/>
    <w:rsid w:val="00D70801"/>
    <w:rsid w:val="00D70CE5"/>
    <w:rsid w:val="00D71D26"/>
    <w:rsid w:val="00D72222"/>
    <w:rsid w:val="00D74EE0"/>
    <w:rsid w:val="00D76BB0"/>
    <w:rsid w:val="00D83D1B"/>
    <w:rsid w:val="00D86261"/>
    <w:rsid w:val="00D87EBF"/>
    <w:rsid w:val="00D94AB6"/>
    <w:rsid w:val="00D96540"/>
    <w:rsid w:val="00D9782B"/>
    <w:rsid w:val="00D97F5D"/>
    <w:rsid w:val="00DA2A64"/>
    <w:rsid w:val="00DA2EFE"/>
    <w:rsid w:val="00DA3C5B"/>
    <w:rsid w:val="00DA4477"/>
    <w:rsid w:val="00DA5AD8"/>
    <w:rsid w:val="00DA6388"/>
    <w:rsid w:val="00DA7069"/>
    <w:rsid w:val="00DB23E4"/>
    <w:rsid w:val="00DB28BA"/>
    <w:rsid w:val="00DB4982"/>
    <w:rsid w:val="00DB56B2"/>
    <w:rsid w:val="00DB769D"/>
    <w:rsid w:val="00DC0742"/>
    <w:rsid w:val="00DC2120"/>
    <w:rsid w:val="00DC2846"/>
    <w:rsid w:val="00DC4359"/>
    <w:rsid w:val="00DD349E"/>
    <w:rsid w:val="00DD52FA"/>
    <w:rsid w:val="00DE7FAC"/>
    <w:rsid w:val="00DF05C8"/>
    <w:rsid w:val="00DF1078"/>
    <w:rsid w:val="00DF15A4"/>
    <w:rsid w:val="00DF4AF6"/>
    <w:rsid w:val="00DF7987"/>
    <w:rsid w:val="00E03C9B"/>
    <w:rsid w:val="00E0440B"/>
    <w:rsid w:val="00E0487A"/>
    <w:rsid w:val="00E0566F"/>
    <w:rsid w:val="00E05DDB"/>
    <w:rsid w:val="00E06BF3"/>
    <w:rsid w:val="00E0716C"/>
    <w:rsid w:val="00E106E9"/>
    <w:rsid w:val="00E108DE"/>
    <w:rsid w:val="00E13CB0"/>
    <w:rsid w:val="00E151D2"/>
    <w:rsid w:val="00E16836"/>
    <w:rsid w:val="00E20834"/>
    <w:rsid w:val="00E20B42"/>
    <w:rsid w:val="00E21932"/>
    <w:rsid w:val="00E2734D"/>
    <w:rsid w:val="00E310E1"/>
    <w:rsid w:val="00E43AC7"/>
    <w:rsid w:val="00E43AEF"/>
    <w:rsid w:val="00E45350"/>
    <w:rsid w:val="00E45413"/>
    <w:rsid w:val="00E45F39"/>
    <w:rsid w:val="00E51227"/>
    <w:rsid w:val="00E55F95"/>
    <w:rsid w:val="00E6157B"/>
    <w:rsid w:val="00E61C0B"/>
    <w:rsid w:val="00E62B66"/>
    <w:rsid w:val="00E632DA"/>
    <w:rsid w:val="00E64092"/>
    <w:rsid w:val="00E702AD"/>
    <w:rsid w:val="00E70FCB"/>
    <w:rsid w:val="00E71B25"/>
    <w:rsid w:val="00E7249D"/>
    <w:rsid w:val="00E72758"/>
    <w:rsid w:val="00E743B0"/>
    <w:rsid w:val="00E7604C"/>
    <w:rsid w:val="00E77F65"/>
    <w:rsid w:val="00E80BF8"/>
    <w:rsid w:val="00E80FBA"/>
    <w:rsid w:val="00E81632"/>
    <w:rsid w:val="00E81A50"/>
    <w:rsid w:val="00E9022A"/>
    <w:rsid w:val="00E92E0F"/>
    <w:rsid w:val="00E953DC"/>
    <w:rsid w:val="00E96D8E"/>
    <w:rsid w:val="00EA19D7"/>
    <w:rsid w:val="00EA21C0"/>
    <w:rsid w:val="00EA3C6F"/>
    <w:rsid w:val="00EA4BD5"/>
    <w:rsid w:val="00EA4D17"/>
    <w:rsid w:val="00EA6EF5"/>
    <w:rsid w:val="00EA742E"/>
    <w:rsid w:val="00EB237B"/>
    <w:rsid w:val="00EB5F57"/>
    <w:rsid w:val="00EB6352"/>
    <w:rsid w:val="00EC3F95"/>
    <w:rsid w:val="00EC63A5"/>
    <w:rsid w:val="00ED19E1"/>
    <w:rsid w:val="00ED304B"/>
    <w:rsid w:val="00ED5024"/>
    <w:rsid w:val="00EE17BA"/>
    <w:rsid w:val="00EE2188"/>
    <w:rsid w:val="00EE25EE"/>
    <w:rsid w:val="00EE2BDE"/>
    <w:rsid w:val="00EE5B97"/>
    <w:rsid w:val="00EE75FC"/>
    <w:rsid w:val="00EF2048"/>
    <w:rsid w:val="00EF21A7"/>
    <w:rsid w:val="00EF41A0"/>
    <w:rsid w:val="00EF5662"/>
    <w:rsid w:val="00EF6FC4"/>
    <w:rsid w:val="00F0308E"/>
    <w:rsid w:val="00F03A73"/>
    <w:rsid w:val="00F075A3"/>
    <w:rsid w:val="00F101D9"/>
    <w:rsid w:val="00F11681"/>
    <w:rsid w:val="00F116C0"/>
    <w:rsid w:val="00F11827"/>
    <w:rsid w:val="00F1422B"/>
    <w:rsid w:val="00F20B50"/>
    <w:rsid w:val="00F2195E"/>
    <w:rsid w:val="00F234A1"/>
    <w:rsid w:val="00F2569F"/>
    <w:rsid w:val="00F26276"/>
    <w:rsid w:val="00F263F1"/>
    <w:rsid w:val="00F31994"/>
    <w:rsid w:val="00F331A2"/>
    <w:rsid w:val="00F34FD5"/>
    <w:rsid w:val="00F4005E"/>
    <w:rsid w:val="00F41E6C"/>
    <w:rsid w:val="00F428EB"/>
    <w:rsid w:val="00F43E86"/>
    <w:rsid w:val="00F46AFB"/>
    <w:rsid w:val="00F51380"/>
    <w:rsid w:val="00F51F9E"/>
    <w:rsid w:val="00F5315F"/>
    <w:rsid w:val="00F54C34"/>
    <w:rsid w:val="00F569C1"/>
    <w:rsid w:val="00F61482"/>
    <w:rsid w:val="00F63FFA"/>
    <w:rsid w:val="00F647E2"/>
    <w:rsid w:val="00F64B7C"/>
    <w:rsid w:val="00F64C38"/>
    <w:rsid w:val="00F7127E"/>
    <w:rsid w:val="00F7423A"/>
    <w:rsid w:val="00F76543"/>
    <w:rsid w:val="00F766F7"/>
    <w:rsid w:val="00F80059"/>
    <w:rsid w:val="00F80AAD"/>
    <w:rsid w:val="00F8287A"/>
    <w:rsid w:val="00F82AB2"/>
    <w:rsid w:val="00F85F84"/>
    <w:rsid w:val="00F87476"/>
    <w:rsid w:val="00F87C97"/>
    <w:rsid w:val="00F90157"/>
    <w:rsid w:val="00F905FA"/>
    <w:rsid w:val="00F909BF"/>
    <w:rsid w:val="00F90A17"/>
    <w:rsid w:val="00F9586F"/>
    <w:rsid w:val="00F96325"/>
    <w:rsid w:val="00F97199"/>
    <w:rsid w:val="00FA19C6"/>
    <w:rsid w:val="00FA43B2"/>
    <w:rsid w:val="00FA4826"/>
    <w:rsid w:val="00FA4957"/>
    <w:rsid w:val="00FA503D"/>
    <w:rsid w:val="00FA7496"/>
    <w:rsid w:val="00FB00C5"/>
    <w:rsid w:val="00FB07E0"/>
    <w:rsid w:val="00FB4864"/>
    <w:rsid w:val="00FB5216"/>
    <w:rsid w:val="00FD0AC1"/>
    <w:rsid w:val="00FD681A"/>
    <w:rsid w:val="00FE07EE"/>
    <w:rsid w:val="00FE4D73"/>
    <w:rsid w:val="00FE62BB"/>
    <w:rsid w:val="00FF0BA0"/>
    <w:rsid w:val="00FF1089"/>
    <w:rsid w:val="00FF247B"/>
    <w:rsid w:val="00FF29F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B4FC28"/>
  <w15:chartTrackingRefBased/>
  <w15:docId w15:val="{8AFD3E5B-8838-4929-89D2-9C5E6871E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C84"/>
    <w:pPr>
      <w:spacing w:after="120" w:line="336" w:lineRule="auto"/>
    </w:pPr>
    <w:rPr>
      <w:rFonts w:ascii="Aptos" w:hAnsi="Aptos"/>
      <w:sz w:val="26"/>
    </w:rPr>
  </w:style>
  <w:style w:type="paragraph" w:styleId="Heading1">
    <w:name w:val="heading 1"/>
    <w:basedOn w:val="Normal"/>
    <w:next w:val="Normal"/>
    <w:link w:val="Heading1Char"/>
    <w:uiPriority w:val="9"/>
    <w:qFormat/>
    <w:rsid w:val="000C0F87"/>
    <w:pPr>
      <w:keepNext/>
      <w:keepLines/>
      <w:spacing w:before="480" w:after="240" w:line="264" w:lineRule="auto"/>
      <w:outlineLvl w:val="0"/>
    </w:pPr>
    <w:rPr>
      <w:rFonts w:ascii="Aptos Display" w:eastAsiaTheme="majorEastAsia" w:hAnsi="Aptos Display" w:cstheme="majorBidi"/>
      <w:b/>
      <w:color w:val="182741" w:themeColor="text2"/>
      <w:sz w:val="52"/>
      <w:szCs w:val="32"/>
    </w:rPr>
  </w:style>
  <w:style w:type="paragraph" w:styleId="Heading2">
    <w:name w:val="heading 2"/>
    <w:basedOn w:val="Normal"/>
    <w:next w:val="Normal"/>
    <w:link w:val="Heading2Char"/>
    <w:uiPriority w:val="9"/>
    <w:unhideWhenUsed/>
    <w:qFormat/>
    <w:rsid w:val="000C0F87"/>
    <w:pPr>
      <w:keepNext/>
      <w:keepLines/>
      <w:spacing w:before="360" w:line="288" w:lineRule="auto"/>
      <w:outlineLvl w:val="1"/>
    </w:pPr>
    <w:rPr>
      <w:rFonts w:ascii="Aptos SemiBold" w:eastAsiaTheme="majorEastAsia" w:hAnsi="Aptos SemiBold" w:cstheme="majorBidi"/>
      <w:color w:val="3A5A88" w:themeColor="accent1"/>
      <w:sz w:val="40"/>
      <w:szCs w:val="26"/>
    </w:rPr>
  </w:style>
  <w:style w:type="paragraph" w:styleId="Heading3">
    <w:name w:val="heading 3"/>
    <w:basedOn w:val="Normal"/>
    <w:next w:val="Normal"/>
    <w:link w:val="Heading3Char"/>
    <w:uiPriority w:val="9"/>
    <w:unhideWhenUsed/>
    <w:qFormat/>
    <w:rsid w:val="00FE4D73"/>
    <w:pPr>
      <w:keepNext/>
      <w:keepLines/>
      <w:spacing w:before="240"/>
      <w:outlineLvl w:val="2"/>
    </w:pPr>
    <w:rPr>
      <w:rFonts w:ascii="Aptos Display" w:eastAsiaTheme="majorEastAsia" w:hAnsi="Aptos Display" w:cstheme="majorBidi"/>
      <w:b/>
      <w:color w:val="467C81" w:themeColor="accent3"/>
      <w:sz w:val="34"/>
      <w:szCs w:val="24"/>
    </w:rPr>
  </w:style>
  <w:style w:type="paragraph" w:styleId="Heading4">
    <w:name w:val="heading 4"/>
    <w:basedOn w:val="Heading3"/>
    <w:next w:val="Normal"/>
    <w:link w:val="Heading4Char"/>
    <w:uiPriority w:val="9"/>
    <w:unhideWhenUsed/>
    <w:qFormat/>
    <w:rsid w:val="000C0F87"/>
    <w:pPr>
      <w:spacing w:before="120" w:after="40"/>
      <w:outlineLvl w:val="3"/>
    </w:pPr>
    <w:rPr>
      <w:rFonts w:ascii="Aptos SemiBold" w:hAnsi="Aptos SemiBold"/>
      <w:b w:val="0"/>
      <w:color w:val="8F5629" w:themeColor="accent2"/>
      <w:sz w:val="30"/>
    </w:rPr>
  </w:style>
  <w:style w:type="paragraph" w:styleId="Heading5">
    <w:name w:val="heading 5"/>
    <w:basedOn w:val="Normal"/>
    <w:next w:val="Normal"/>
    <w:link w:val="Heading5Char"/>
    <w:uiPriority w:val="9"/>
    <w:unhideWhenUsed/>
    <w:qFormat/>
    <w:rsid w:val="000C0F87"/>
    <w:pPr>
      <w:keepNext/>
      <w:keepLines/>
      <w:spacing w:before="120" w:after="0"/>
      <w:outlineLvl w:val="4"/>
    </w:pPr>
    <w:rPr>
      <w:rFonts w:ascii="Aptos SemiBold" w:eastAsiaTheme="majorEastAsia" w:hAnsi="Aptos SemiBold" w:cstheme="majorBidi"/>
      <w:b/>
      <w:sz w:val="28"/>
    </w:rPr>
  </w:style>
  <w:style w:type="paragraph" w:styleId="Heading6">
    <w:name w:val="heading 6"/>
    <w:basedOn w:val="Normal"/>
    <w:next w:val="Normal"/>
    <w:link w:val="Heading6Char"/>
    <w:uiPriority w:val="9"/>
    <w:unhideWhenUsed/>
    <w:qFormat/>
    <w:rsid w:val="0091492E"/>
    <w:pPr>
      <w:keepNext/>
      <w:keepLines/>
      <w:spacing w:before="40" w:after="0"/>
      <w:outlineLvl w:val="5"/>
    </w:pPr>
    <w:rPr>
      <w:rFonts w:eastAsiaTheme="majorEastAsia" w:cstheme="majorBidi"/>
      <w:b/>
    </w:rPr>
  </w:style>
  <w:style w:type="paragraph" w:styleId="Heading7">
    <w:name w:val="heading 7"/>
    <w:basedOn w:val="Normal"/>
    <w:next w:val="Normal"/>
    <w:link w:val="Heading7Char"/>
    <w:uiPriority w:val="9"/>
    <w:unhideWhenUsed/>
    <w:qFormat/>
    <w:rsid w:val="0091492E"/>
    <w:pPr>
      <w:keepNext/>
      <w:keepLines/>
      <w:spacing w:before="40" w:after="0"/>
      <w:outlineLvl w:val="6"/>
    </w:pPr>
    <w:rPr>
      <w:rFonts w:ascii="Aptos SemiBold" w:eastAsiaTheme="majorEastAsia" w:hAnsi="Aptos SemiBold" w:cstheme="majorBidi"/>
      <w:iCs/>
    </w:rPr>
  </w:style>
  <w:style w:type="paragraph" w:styleId="Heading8">
    <w:name w:val="heading 8"/>
    <w:basedOn w:val="Normal"/>
    <w:next w:val="Normal"/>
    <w:link w:val="Heading8Char"/>
    <w:uiPriority w:val="9"/>
    <w:semiHidden/>
    <w:unhideWhenUsed/>
    <w:qFormat/>
    <w:rsid w:val="00C40E75"/>
    <w:pPr>
      <w:keepNext/>
      <w:keepLines/>
      <w:spacing w:before="40" w:after="0"/>
      <w:outlineLvl w:val="7"/>
    </w:pPr>
    <w:rPr>
      <w:rFonts w:eastAsiaTheme="majorEastAsia" w:cstheme="majorBidi"/>
      <w:b/>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List">
    <w:name w:val="Definition List"/>
    <w:basedOn w:val="Normal"/>
    <w:qFormat/>
    <w:rsid w:val="009A4DDC"/>
    <w:pPr>
      <w:tabs>
        <w:tab w:val="left" w:pos="2160"/>
      </w:tabs>
      <w:ind w:left="2160" w:hanging="2160"/>
    </w:pPr>
  </w:style>
  <w:style w:type="character" w:customStyle="1" w:styleId="Heading1Char">
    <w:name w:val="Heading 1 Char"/>
    <w:basedOn w:val="DefaultParagraphFont"/>
    <w:link w:val="Heading1"/>
    <w:uiPriority w:val="9"/>
    <w:rsid w:val="000C0F87"/>
    <w:rPr>
      <w:rFonts w:ascii="Aptos Display" w:eastAsiaTheme="majorEastAsia" w:hAnsi="Aptos Display" w:cstheme="majorBidi"/>
      <w:b/>
      <w:color w:val="182741" w:themeColor="text2"/>
      <w:sz w:val="52"/>
      <w:szCs w:val="32"/>
    </w:rPr>
  </w:style>
  <w:style w:type="character" w:customStyle="1" w:styleId="Heading2Char">
    <w:name w:val="Heading 2 Char"/>
    <w:basedOn w:val="DefaultParagraphFont"/>
    <w:link w:val="Heading2"/>
    <w:uiPriority w:val="9"/>
    <w:rsid w:val="000C0F87"/>
    <w:rPr>
      <w:rFonts w:ascii="Aptos SemiBold" w:eastAsiaTheme="majorEastAsia" w:hAnsi="Aptos SemiBold" w:cstheme="majorBidi"/>
      <w:color w:val="3A5A88" w:themeColor="accent1"/>
      <w:sz w:val="40"/>
      <w:szCs w:val="26"/>
    </w:rPr>
  </w:style>
  <w:style w:type="character" w:customStyle="1" w:styleId="Heading3Char">
    <w:name w:val="Heading 3 Char"/>
    <w:basedOn w:val="DefaultParagraphFont"/>
    <w:link w:val="Heading3"/>
    <w:uiPriority w:val="9"/>
    <w:rsid w:val="00FE4D73"/>
    <w:rPr>
      <w:rFonts w:ascii="Aptos Display" w:eastAsiaTheme="majorEastAsia" w:hAnsi="Aptos Display" w:cstheme="majorBidi"/>
      <w:b/>
      <w:color w:val="467C81" w:themeColor="accent3"/>
      <w:sz w:val="34"/>
      <w:szCs w:val="24"/>
    </w:rPr>
  </w:style>
  <w:style w:type="paragraph" w:customStyle="1" w:styleId="PanelBody">
    <w:name w:val="Panel Body"/>
    <w:basedOn w:val="Normal"/>
    <w:link w:val="PanelBodyChar"/>
    <w:qFormat/>
    <w:rsid w:val="00AC6080"/>
    <w:pPr>
      <w:pBdr>
        <w:left w:val="single" w:sz="8" w:space="8" w:color="595959" w:themeColor="text1" w:themeTint="A6"/>
        <w:bottom w:val="single" w:sz="8" w:space="8" w:color="595959" w:themeColor="text1" w:themeTint="A6"/>
        <w:right w:val="single" w:sz="8" w:space="8" w:color="595959" w:themeColor="text1" w:themeTint="A6"/>
      </w:pBdr>
      <w:tabs>
        <w:tab w:val="right" w:leader="dot" w:pos="9360"/>
      </w:tabs>
      <w:spacing w:before="240"/>
    </w:pPr>
  </w:style>
  <w:style w:type="paragraph" w:customStyle="1" w:styleId="PanelTitle">
    <w:name w:val="Panel Title"/>
    <w:basedOn w:val="Normal"/>
    <w:link w:val="PanelTitleChar"/>
    <w:qFormat/>
    <w:rsid w:val="00E45413"/>
    <w:pPr>
      <w:pBdr>
        <w:top w:val="single" w:sz="8" w:space="8" w:color="595959" w:themeColor="text1" w:themeTint="A6"/>
        <w:left w:val="single" w:sz="8" w:space="8" w:color="595959" w:themeColor="text1" w:themeTint="A6"/>
        <w:bottom w:val="single" w:sz="8" w:space="6" w:color="595959" w:themeColor="text1" w:themeTint="A6"/>
        <w:right w:val="single" w:sz="8" w:space="8" w:color="595959" w:themeColor="text1" w:themeTint="A6"/>
      </w:pBdr>
      <w:shd w:val="clear" w:color="auto" w:fill="F2F2F2" w:themeFill="background1" w:themeFillShade="F2"/>
      <w:spacing w:before="240" w:after="0"/>
    </w:pPr>
    <w:rPr>
      <w:rFonts w:ascii="Aptos SemiBold" w:hAnsi="Aptos SemiBold"/>
      <w:b/>
      <w:sz w:val="32"/>
    </w:rPr>
  </w:style>
  <w:style w:type="character" w:customStyle="1" w:styleId="PanelBodyChar">
    <w:name w:val="Panel Body Char"/>
    <w:basedOn w:val="DefaultParagraphFont"/>
    <w:link w:val="PanelBody"/>
    <w:rsid w:val="00AC6080"/>
    <w:rPr>
      <w:rFonts w:ascii="Arial" w:hAnsi="Arial"/>
    </w:rPr>
  </w:style>
  <w:style w:type="paragraph" w:customStyle="1" w:styleId="PanelNoTitle">
    <w:name w:val="Panel (No Title)"/>
    <w:basedOn w:val="PanelBody"/>
    <w:link w:val="PanelNoTitleChar"/>
    <w:qFormat/>
    <w:rsid w:val="00FE4D73"/>
    <w:pPr>
      <w:spacing w:before="0"/>
      <w:ind w:left="180"/>
    </w:pPr>
  </w:style>
  <w:style w:type="character" w:customStyle="1" w:styleId="PanelTitleChar">
    <w:name w:val="Panel Title Char"/>
    <w:basedOn w:val="DefaultParagraphFont"/>
    <w:link w:val="PanelTitle"/>
    <w:rsid w:val="00E45413"/>
    <w:rPr>
      <w:rFonts w:ascii="Aptos SemiBold" w:hAnsi="Aptos SemiBold"/>
      <w:b/>
      <w:sz w:val="32"/>
      <w:shd w:val="clear" w:color="auto" w:fill="F2F2F2" w:themeFill="background1" w:themeFillShade="F2"/>
    </w:rPr>
  </w:style>
  <w:style w:type="paragraph" w:styleId="ListParagraph">
    <w:name w:val="List Paragraph"/>
    <w:aliases w:val="3,Bullet 1,Bullet Points,CV text,Dot pt,F5 List Paragraph,Indicator Text,L,List Paragraph Char Char Char,List Paragraph1,List Paragraph11,List Paragraph2,Liste 1,MAIN CONTENT,Normal numbered,Numbered Para 1,Recommendation,Table text"/>
    <w:basedOn w:val="Normal"/>
    <w:link w:val="ListParagraphChar"/>
    <w:uiPriority w:val="34"/>
    <w:qFormat/>
    <w:rsid w:val="00E743B0"/>
    <w:pPr>
      <w:numPr>
        <w:numId w:val="2"/>
      </w:numPr>
      <w:tabs>
        <w:tab w:val="left" w:pos="360"/>
      </w:tabs>
      <w:spacing w:before="120"/>
      <w:ind w:left="720" w:hanging="360"/>
      <w:contextualSpacing/>
    </w:pPr>
  </w:style>
  <w:style w:type="character" w:customStyle="1" w:styleId="PanelNoTitleChar">
    <w:name w:val="Panel (No Title) Char"/>
    <w:basedOn w:val="PanelBodyChar"/>
    <w:link w:val="PanelNoTitle"/>
    <w:rsid w:val="00FE4D73"/>
    <w:rPr>
      <w:rFonts w:ascii="Aptos" w:hAnsi="Aptos"/>
      <w:sz w:val="26"/>
      <w:lang w:val="fr-CA"/>
    </w:rPr>
  </w:style>
  <w:style w:type="character" w:styleId="Hyperlink">
    <w:name w:val="Hyperlink"/>
    <w:basedOn w:val="DefaultParagraphFont"/>
    <w:uiPriority w:val="99"/>
    <w:unhideWhenUsed/>
    <w:rsid w:val="007141CA"/>
    <w:rPr>
      <w:color w:val="335289" w:themeColor="hyperlink"/>
      <w:u w:val="single"/>
    </w:rPr>
  </w:style>
  <w:style w:type="character" w:customStyle="1" w:styleId="UnresolvedMention1">
    <w:name w:val="Unresolved Mention1"/>
    <w:basedOn w:val="DefaultParagraphFont"/>
    <w:uiPriority w:val="99"/>
    <w:semiHidden/>
    <w:unhideWhenUsed/>
    <w:rsid w:val="007141CA"/>
    <w:rPr>
      <w:color w:val="605E5C"/>
      <w:shd w:val="clear" w:color="auto" w:fill="E1DFDD"/>
    </w:rPr>
  </w:style>
  <w:style w:type="character" w:customStyle="1" w:styleId="Heading4Char">
    <w:name w:val="Heading 4 Char"/>
    <w:basedOn w:val="DefaultParagraphFont"/>
    <w:link w:val="Heading4"/>
    <w:uiPriority w:val="9"/>
    <w:rsid w:val="000C0F87"/>
    <w:rPr>
      <w:rFonts w:ascii="Aptos SemiBold" w:eastAsiaTheme="majorEastAsia" w:hAnsi="Aptos SemiBold" w:cstheme="majorBidi"/>
      <w:color w:val="8F5629" w:themeColor="accent2"/>
      <w:sz w:val="30"/>
      <w:szCs w:val="24"/>
    </w:rPr>
  </w:style>
  <w:style w:type="paragraph" w:styleId="Header">
    <w:name w:val="header"/>
    <w:basedOn w:val="Normal"/>
    <w:link w:val="HeaderChar"/>
    <w:uiPriority w:val="99"/>
    <w:unhideWhenUsed/>
    <w:rsid w:val="00AD7E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EE5"/>
    <w:rPr>
      <w:rFonts w:ascii="Arial" w:hAnsi="Arial"/>
    </w:rPr>
  </w:style>
  <w:style w:type="paragraph" w:styleId="Footer">
    <w:name w:val="footer"/>
    <w:basedOn w:val="Normal"/>
    <w:link w:val="FooterChar"/>
    <w:uiPriority w:val="99"/>
    <w:unhideWhenUsed/>
    <w:rsid w:val="00DF1078"/>
    <w:pPr>
      <w:tabs>
        <w:tab w:val="center" w:pos="4680"/>
        <w:tab w:val="right" w:pos="9360"/>
      </w:tabs>
      <w:spacing w:before="360" w:after="0" w:line="240" w:lineRule="auto"/>
    </w:pPr>
  </w:style>
  <w:style w:type="character" w:customStyle="1" w:styleId="FooterChar">
    <w:name w:val="Footer Char"/>
    <w:basedOn w:val="DefaultParagraphFont"/>
    <w:link w:val="Footer"/>
    <w:uiPriority w:val="99"/>
    <w:rsid w:val="00DF1078"/>
    <w:rPr>
      <w:rFonts w:ascii="Aptos" w:hAnsi="Aptos"/>
      <w:sz w:val="26"/>
    </w:rPr>
  </w:style>
  <w:style w:type="paragraph" w:styleId="TOC1">
    <w:name w:val="toc 1"/>
    <w:basedOn w:val="Normal"/>
    <w:next w:val="Normal"/>
    <w:autoRedefine/>
    <w:uiPriority w:val="39"/>
    <w:unhideWhenUsed/>
    <w:rsid w:val="00AF5584"/>
    <w:pPr>
      <w:tabs>
        <w:tab w:val="right" w:leader="dot" w:pos="9350"/>
      </w:tabs>
      <w:spacing w:after="100"/>
    </w:pPr>
    <w:rPr>
      <w:noProof/>
    </w:rPr>
  </w:style>
  <w:style w:type="character" w:styleId="CommentReference">
    <w:name w:val="annotation reference"/>
    <w:basedOn w:val="DefaultParagraphFont"/>
    <w:uiPriority w:val="99"/>
    <w:semiHidden/>
    <w:unhideWhenUsed/>
    <w:rsid w:val="0021416F"/>
    <w:rPr>
      <w:sz w:val="16"/>
      <w:szCs w:val="16"/>
    </w:rPr>
  </w:style>
  <w:style w:type="paragraph" w:styleId="CommentText">
    <w:name w:val="annotation text"/>
    <w:basedOn w:val="Normal"/>
    <w:link w:val="CommentTextChar"/>
    <w:uiPriority w:val="99"/>
    <w:unhideWhenUsed/>
    <w:rsid w:val="0021416F"/>
    <w:pPr>
      <w:spacing w:line="240" w:lineRule="auto"/>
    </w:pPr>
    <w:rPr>
      <w:sz w:val="20"/>
      <w:szCs w:val="20"/>
    </w:rPr>
  </w:style>
  <w:style w:type="character" w:customStyle="1" w:styleId="CommentTextChar">
    <w:name w:val="Comment Text Char"/>
    <w:basedOn w:val="DefaultParagraphFont"/>
    <w:link w:val="CommentText"/>
    <w:uiPriority w:val="99"/>
    <w:rsid w:val="0021416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1416F"/>
    <w:rPr>
      <w:b/>
      <w:bCs/>
    </w:rPr>
  </w:style>
  <w:style w:type="character" w:customStyle="1" w:styleId="CommentSubjectChar">
    <w:name w:val="Comment Subject Char"/>
    <w:basedOn w:val="CommentTextChar"/>
    <w:link w:val="CommentSubject"/>
    <w:uiPriority w:val="99"/>
    <w:semiHidden/>
    <w:rsid w:val="0021416F"/>
    <w:rPr>
      <w:rFonts w:ascii="Arial" w:hAnsi="Arial"/>
      <w:b/>
      <w:bCs/>
      <w:sz w:val="20"/>
      <w:szCs w:val="20"/>
    </w:rPr>
  </w:style>
  <w:style w:type="paragraph" w:styleId="IntenseQuote">
    <w:name w:val="Intense Quote"/>
    <w:aliases w:val="Well-grey"/>
    <w:basedOn w:val="Normal"/>
    <w:next w:val="Normal"/>
    <w:link w:val="IntenseQuoteChar"/>
    <w:uiPriority w:val="30"/>
    <w:qFormat/>
    <w:rsid w:val="00FE4D73"/>
    <w:pPr>
      <w:pBdr>
        <w:left w:val="single" w:sz="8" w:space="8" w:color="auto"/>
        <w:bottom w:val="single" w:sz="8" w:space="8" w:color="auto"/>
        <w:right w:val="single" w:sz="8" w:space="8" w:color="auto"/>
      </w:pBdr>
      <w:shd w:val="clear" w:color="auto" w:fill="F2F2F2" w:themeFill="background1" w:themeFillShade="F2"/>
      <w:ind w:left="187"/>
    </w:pPr>
    <w:rPr>
      <w:iCs/>
      <w:color w:val="000000" w:themeColor="text1"/>
    </w:rPr>
  </w:style>
  <w:style w:type="character" w:customStyle="1" w:styleId="IntenseQuoteChar">
    <w:name w:val="Intense Quote Char"/>
    <w:aliases w:val="Well-grey Char"/>
    <w:basedOn w:val="DefaultParagraphFont"/>
    <w:link w:val="IntenseQuote"/>
    <w:uiPriority w:val="30"/>
    <w:rsid w:val="00FE4D73"/>
    <w:rPr>
      <w:rFonts w:ascii="Aptos" w:hAnsi="Aptos"/>
      <w:iCs/>
      <w:color w:val="000000" w:themeColor="text1"/>
      <w:sz w:val="26"/>
      <w:shd w:val="clear" w:color="auto" w:fill="F2F2F2" w:themeFill="background1" w:themeFillShade="F2"/>
      <w:lang w:val="fr-CA"/>
    </w:rPr>
  </w:style>
  <w:style w:type="paragraph" w:styleId="Quote">
    <w:name w:val="Quote"/>
    <w:aliases w:val="Blockquote"/>
    <w:basedOn w:val="Normal"/>
    <w:next w:val="Normal"/>
    <w:link w:val="QuoteChar"/>
    <w:uiPriority w:val="29"/>
    <w:qFormat/>
    <w:rsid w:val="00FE4D73"/>
    <w:pPr>
      <w:pBdr>
        <w:left w:val="single" w:sz="36" w:space="12" w:color="AECFD3" w:themeColor="accent3" w:themeTint="66"/>
      </w:pBdr>
      <w:spacing w:before="200" w:after="160"/>
      <w:ind w:left="360"/>
    </w:pPr>
    <w:rPr>
      <w:iCs/>
      <w:color w:val="404040" w:themeColor="text1" w:themeTint="BF"/>
    </w:rPr>
  </w:style>
  <w:style w:type="character" w:customStyle="1" w:styleId="QuoteChar">
    <w:name w:val="Quote Char"/>
    <w:aliases w:val="Blockquote Char"/>
    <w:basedOn w:val="DefaultParagraphFont"/>
    <w:link w:val="Quote"/>
    <w:uiPriority w:val="29"/>
    <w:rsid w:val="00FE4D73"/>
    <w:rPr>
      <w:rFonts w:ascii="Aptos" w:hAnsi="Aptos"/>
      <w:iCs/>
      <w:color w:val="404040" w:themeColor="text1" w:themeTint="BF"/>
      <w:sz w:val="26"/>
    </w:rPr>
  </w:style>
  <w:style w:type="paragraph" w:customStyle="1" w:styleId="Alert-type-success">
    <w:name w:val="Alert-type-success"/>
    <w:basedOn w:val="Normal"/>
    <w:link w:val="Alert-type-successChar"/>
    <w:qFormat/>
    <w:rsid w:val="007D47D5"/>
    <w:pPr>
      <w:pBdr>
        <w:top w:val="single" w:sz="8" w:space="8" w:color="467C81" w:themeColor="accent3"/>
        <w:left w:val="single" w:sz="48" w:space="8" w:color="467C81" w:themeColor="accent3"/>
        <w:bottom w:val="single" w:sz="8" w:space="8" w:color="467C81" w:themeColor="accent3"/>
        <w:right w:val="single" w:sz="8" w:space="8" w:color="467C81" w:themeColor="accent3"/>
      </w:pBdr>
      <w:shd w:val="clear" w:color="auto" w:fill="AECFD3" w:themeFill="accent3" w:themeFillTint="66"/>
      <w:ind w:left="187"/>
    </w:pPr>
  </w:style>
  <w:style w:type="paragraph" w:customStyle="1" w:styleId="Alert-type-info">
    <w:name w:val="Alert-type-info"/>
    <w:basedOn w:val="Normal"/>
    <w:link w:val="Alert-type-infoChar"/>
    <w:qFormat/>
    <w:rsid w:val="00CD5BAD"/>
    <w:pPr>
      <w:pBdr>
        <w:top w:val="single" w:sz="8" w:space="8" w:color="20393C" w:themeColor="accent6"/>
        <w:left w:val="single" w:sz="48" w:space="8" w:color="20393C" w:themeColor="accent6"/>
        <w:bottom w:val="single" w:sz="8" w:space="8" w:color="20393C" w:themeColor="accent6"/>
        <w:right w:val="single" w:sz="8" w:space="8" w:color="20393C" w:themeColor="accent6"/>
      </w:pBdr>
      <w:shd w:val="clear" w:color="auto" w:fill="E3EEF0" w:themeFill="accent6" w:themeFillTint="1A"/>
      <w:ind w:left="180"/>
    </w:pPr>
  </w:style>
  <w:style w:type="character" w:customStyle="1" w:styleId="Alert-type-successChar">
    <w:name w:val="Alert-type-success Char"/>
    <w:basedOn w:val="DefaultParagraphFont"/>
    <w:link w:val="Alert-type-success"/>
    <w:rsid w:val="007D47D5"/>
    <w:rPr>
      <w:rFonts w:ascii="Arial" w:hAnsi="Arial"/>
      <w:sz w:val="24"/>
      <w:shd w:val="clear" w:color="auto" w:fill="AECFD3" w:themeFill="accent3" w:themeFillTint="66"/>
      <w:lang w:val="fr-CA"/>
    </w:rPr>
  </w:style>
  <w:style w:type="paragraph" w:customStyle="1" w:styleId="Alert-type-warning">
    <w:name w:val="Alert-type-warning"/>
    <w:basedOn w:val="Normal"/>
    <w:link w:val="Alert-type-warningChar"/>
    <w:qFormat/>
    <w:rsid w:val="00181401"/>
    <w:pPr>
      <w:pBdr>
        <w:left w:val="single" w:sz="48" w:space="8" w:color="8F5629" w:themeColor="accent2"/>
        <w:bottom w:val="single" w:sz="8" w:space="8" w:color="8F5629" w:themeColor="accent2"/>
        <w:right w:val="single" w:sz="8" w:space="8" w:color="8F5629" w:themeColor="accent2"/>
      </w:pBdr>
      <w:shd w:val="clear" w:color="auto" w:fill="E2B999" w:themeFill="accent2" w:themeFillTint="66"/>
      <w:ind w:left="180"/>
    </w:pPr>
  </w:style>
  <w:style w:type="character" w:customStyle="1" w:styleId="Alert-type-infoChar">
    <w:name w:val="Alert-type-info Char"/>
    <w:basedOn w:val="Alert-type-successChar"/>
    <w:link w:val="Alert-type-info"/>
    <w:rsid w:val="00CD5BAD"/>
    <w:rPr>
      <w:rFonts w:ascii="Aptos" w:hAnsi="Aptos"/>
      <w:sz w:val="26"/>
      <w:shd w:val="clear" w:color="auto" w:fill="E3EEF0" w:themeFill="accent6" w:themeFillTint="1A"/>
      <w:lang w:val="fr-CA"/>
    </w:rPr>
  </w:style>
  <w:style w:type="paragraph" w:customStyle="1" w:styleId="Alert-type-danger">
    <w:name w:val="Alert-type-danger"/>
    <w:basedOn w:val="Normal"/>
    <w:link w:val="Alert-type-dangerChar"/>
    <w:qFormat/>
    <w:rsid w:val="008C3A80"/>
    <w:pPr>
      <w:pBdr>
        <w:left w:val="single" w:sz="48" w:space="8" w:color="3A5A88" w:themeColor="accent1"/>
        <w:bottom w:val="single" w:sz="8" w:space="8" w:color="3A5A88" w:themeColor="accent1"/>
        <w:right w:val="single" w:sz="8" w:space="8" w:color="3A5A88" w:themeColor="accent1"/>
      </w:pBdr>
      <w:shd w:val="clear" w:color="auto" w:fill="D2DCEC" w:themeFill="accent1" w:themeFillTint="33"/>
      <w:ind w:left="187"/>
    </w:pPr>
  </w:style>
  <w:style w:type="character" w:customStyle="1" w:styleId="Alert-type-warningChar">
    <w:name w:val="Alert-type-warning Char"/>
    <w:basedOn w:val="Alert-type-infoChar"/>
    <w:link w:val="Alert-type-warning"/>
    <w:rsid w:val="00181401"/>
    <w:rPr>
      <w:rFonts w:ascii="Aptos" w:hAnsi="Aptos"/>
      <w:sz w:val="26"/>
      <w:shd w:val="clear" w:color="auto" w:fill="E2B999" w:themeFill="accent2" w:themeFillTint="66"/>
      <w:lang w:val="fr-CA"/>
    </w:rPr>
  </w:style>
  <w:style w:type="character" w:customStyle="1" w:styleId="Alert-type-dangerChar">
    <w:name w:val="Alert-type-danger Char"/>
    <w:basedOn w:val="Alert-type-infoChar"/>
    <w:link w:val="Alert-type-danger"/>
    <w:rsid w:val="008C3A80"/>
    <w:rPr>
      <w:rFonts w:ascii="Aptos" w:hAnsi="Aptos"/>
      <w:sz w:val="26"/>
      <w:shd w:val="clear" w:color="auto" w:fill="D2DCEC" w:themeFill="accent1" w:themeFillTint="33"/>
      <w:lang w:val="fr-CA"/>
    </w:rPr>
  </w:style>
  <w:style w:type="paragraph" w:customStyle="1" w:styleId="KeyboardKey">
    <w:name w:val="Keyboard Key"/>
    <w:basedOn w:val="Normal"/>
    <w:link w:val="KeyboardKeyChar"/>
    <w:qFormat/>
    <w:rsid w:val="005151BD"/>
    <w:pPr>
      <w:shd w:val="clear" w:color="auto" w:fill="000000" w:themeFill="text1"/>
    </w:pPr>
    <w:rPr>
      <w:rFonts w:ascii="Courier New" w:hAnsi="Courier New"/>
      <w:b/>
      <w:bCs/>
      <w:color w:val="FFFFFF" w:themeColor="background1"/>
      <w:bdr w:val="single" w:sz="2" w:space="0" w:color="000000" w:themeColor="text1"/>
      <w:shd w:val="clear" w:color="auto" w:fill="000000" w:themeFill="text1"/>
    </w:rPr>
  </w:style>
  <w:style w:type="character" w:customStyle="1" w:styleId="KeyboardKeyChar">
    <w:name w:val="Keyboard Key Char"/>
    <w:basedOn w:val="DefaultParagraphFont"/>
    <w:link w:val="KeyboardKey"/>
    <w:rsid w:val="005151BD"/>
    <w:rPr>
      <w:rFonts w:ascii="Courier New" w:hAnsi="Courier New"/>
      <w:b/>
      <w:bCs/>
      <w:color w:val="FFFFFF" w:themeColor="background1"/>
      <w:bdr w:val="single" w:sz="2" w:space="0" w:color="000000" w:themeColor="text1"/>
      <w:shd w:val="clear" w:color="auto" w:fill="000000" w:themeFill="text1"/>
    </w:rPr>
  </w:style>
  <w:style w:type="paragraph" w:customStyle="1" w:styleId="ExpandHideHeader">
    <w:name w:val="Expand Hide Header"/>
    <w:basedOn w:val="PanelTitle"/>
    <w:link w:val="ExpandHideHeaderChar"/>
    <w:rsid w:val="00872D04"/>
    <w:pPr>
      <w:numPr>
        <w:numId w:val="1"/>
      </w:numPr>
      <w:shd w:val="clear" w:color="auto" w:fill="auto"/>
      <w:spacing w:before="0"/>
      <w:ind w:left="360"/>
    </w:pPr>
  </w:style>
  <w:style w:type="paragraph" w:customStyle="1" w:styleId="ExpandHideContent">
    <w:name w:val="Expand Hide Content"/>
    <w:basedOn w:val="PanelBody"/>
    <w:link w:val="ExpandHideContentChar"/>
    <w:rsid w:val="00872D04"/>
    <w:pPr>
      <w:spacing w:after="0"/>
    </w:pPr>
  </w:style>
  <w:style w:type="character" w:customStyle="1" w:styleId="ExpandHideHeaderChar">
    <w:name w:val="Expand Hide Header Char"/>
    <w:basedOn w:val="PanelTitleChar"/>
    <w:link w:val="ExpandHideHeader"/>
    <w:rsid w:val="00872D04"/>
    <w:rPr>
      <w:rFonts w:ascii="Aptos SemiBold" w:hAnsi="Aptos SemiBold"/>
      <w:b/>
      <w:sz w:val="32"/>
      <w:shd w:val="clear" w:color="auto" w:fill="F2F2F2" w:themeFill="background1" w:themeFillShade="F2"/>
      <w:lang w:val="fr-CA"/>
    </w:rPr>
  </w:style>
  <w:style w:type="table" w:styleId="TableGrid">
    <w:name w:val="Table Grid"/>
    <w:basedOn w:val="TableNormal"/>
    <w:uiPriority w:val="39"/>
    <w:rsid w:val="002D3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pandHideContentChar">
    <w:name w:val="Expand Hide Content Char"/>
    <w:basedOn w:val="PanelBodyChar"/>
    <w:link w:val="ExpandHideContent"/>
    <w:rsid w:val="00872D04"/>
    <w:rPr>
      <w:rFonts w:ascii="Arial" w:hAnsi="Arial"/>
      <w:lang w:val="fr-CA"/>
    </w:rPr>
  </w:style>
  <w:style w:type="paragraph" w:styleId="FootnoteText">
    <w:name w:val="footnote text"/>
    <w:basedOn w:val="Normal"/>
    <w:link w:val="FootnoteTextChar"/>
    <w:uiPriority w:val="99"/>
    <w:semiHidden/>
    <w:unhideWhenUsed/>
    <w:rsid w:val="004137B4"/>
    <w:pPr>
      <w:spacing w:after="0" w:line="312" w:lineRule="auto"/>
    </w:pPr>
    <w:rPr>
      <w:szCs w:val="20"/>
    </w:rPr>
  </w:style>
  <w:style w:type="character" w:customStyle="1" w:styleId="FootnoteTextChar">
    <w:name w:val="Footnote Text Char"/>
    <w:basedOn w:val="DefaultParagraphFont"/>
    <w:link w:val="FootnoteText"/>
    <w:uiPriority w:val="99"/>
    <w:semiHidden/>
    <w:rsid w:val="004137B4"/>
    <w:rPr>
      <w:rFonts w:ascii="Arial" w:hAnsi="Arial"/>
      <w:sz w:val="24"/>
      <w:szCs w:val="20"/>
    </w:rPr>
  </w:style>
  <w:style w:type="character" w:styleId="FootnoteReference">
    <w:name w:val="footnote reference"/>
    <w:basedOn w:val="DefaultParagraphFont"/>
    <w:uiPriority w:val="99"/>
    <w:semiHidden/>
    <w:unhideWhenUsed/>
    <w:rsid w:val="00A61E2A"/>
    <w:rPr>
      <w:vertAlign w:val="superscript"/>
    </w:rPr>
  </w:style>
  <w:style w:type="paragraph" w:styleId="EndnoteText">
    <w:name w:val="endnote text"/>
    <w:basedOn w:val="Normal"/>
    <w:link w:val="EndnoteTextChar"/>
    <w:uiPriority w:val="99"/>
    <w:semiHidden/>
    <w:unhideWhenUsed/>
    <w:rsid w:val="00A61E2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61E2A"/>
    <w:rPr>
      <w:rFonts w:ascii="Arial" w:hAnsi="Arial"/>
      <w:sz w:val="20"/>
      <w:szCs w:val="20"/>
    </w:rPr>
  </w:style>
  <w:style w:type="character" w:styleId="EndnoteReference">
    <w:name w:val="endnote reference"/>
    <w:basedOn w:val="DefaultParagraphFont"/>
    <w:uiPriority w:val="99"/>
    <w:semiHidden/>
    <w:unhideWhenUsed/>
    <w:rsid w:val="00A61E2A"/>
    <w:rPr>
      <w:vertAlign w:val="superscript"/>
    </w:rPr>
  </w:style>
  <w:style w:type="table" w:customStyle="1" w:styleId="WebTable">
    <w:name w:val="Web Table"/>
    <w:basedOn w:val="TableNormal"/>
    <w:uiPriority w:val="99"/>
    <w:rsid w:val="00904759"/>
    <w:pPr>
      <w:spacing w:before="120" w:after="240" w:line="300" w:lineRule="auto"/>
    </w:pPr>
    <w:rPr>
      <w:rFonts w:ascii="Aptos" w:hAnsi="Aptos"/>
    </w:rPr>
    <w:tblPr>
      <w:tblStyleRowBandSize w:val="1"/>
      <w:tblBorders>
        <w:insideH w:val="single" w:sz="2" w:space="0" w:color="808080" w:themeColor="background1" w:themeShade="80"/>
      </w:tblBorders>
    </w:tblPr>
    <w:trPr>
      <w:tblHeader/>
    </w:trPr>
    <w:tcPr>
      <w:vAlign w:val="center"/>
    </w:tcPr>
    <w:tblStylePr w:type="firstRow">
      <w:rPr>
        <w:rFonts w:ascii="Arial" w:hAnsi="Arial"/>
        <w:b/>
        <w:sz w:val="22"/>
      </w:rPr>
      <w:tblPr/>
      <w:tcPr>
        <w:tcBorders>
          <w:top w:val="nil"/>
          <w:left w:val="nil"/>
          <w:bottom w:val="single" w:sz="18" w:space="0" w:color="A6A6A6" w:themeColor="background1" w:themeShade="A6"/>
          <w:right w:val="nil"/>
          <w:insideH w:val="nil"/>
          <w:insideV w:val="nil"/>
          <w:tl2br w:val="nil"/>
          <w:tr2bl w:val="nil"/>
        </w:tcBorders>
      </w:tcPr>
    </w:tblStylePr>
    <w:tblStylePr w:type="firstCol">
      <w:rPr>
        <w:b/>
      </w:rPr>
    </w:tblStylePr>
  </w:style>
  <w:style w:type="paragraph" w:customStyle="1" w:styleId="TableCaption">
    <w:name w:val="Table Caption"/>
    <w:basedOn w:val="Heading4"/>
    <w:link w:val="TableCaptionChar"/>
    <w:qFormat/>
    <w:rsid w:val="00791CA9"/>
    <w:rPr>
      <w:color w:val="595959" w:themeColor="text1" w:themeTint="A6"/>
    </w:rPr>
  </w:style>
  <w:style w:type="paragraph" w:styleId="Title">
    <w:name w:val="Title"/>
    <w:aliases w:val="Table caption"/>
    <w:basedOn w:val="Normal"/>
    <w:next w:val="Normal"/>
    <w:link w:val="TitleChar"/>
    <w:uiPriority w:val="10"/>
    <w:qFormat/>
    <w:rsid w:val="00F2195E"/>
    <w:pPr>
      <w:keepNext/>
      <w:spacing w:line="288" w:lineRule="auto"/>
      <w:contextualSpacing/>
    </w:pPr>
    <w:rPr>
      <w:rFonts w:eastAsiaTheme="majorEastAsia" w:cstheme="majorBidi"/>
      <w:b/>
      <w:spacing w:val="2"/>
      <w:kern w:val="28"/>
      <w:szCs w:val="56"/>
    </w:rPr>
  </w:style>
  <w:style w:type="character" w:customStyle="1" w:styleId="TableCaptionChar">
    <w:name w:val="Table Caption Char"/>
    <w:basedOn w:val="Heading4Char"/>
    <w:link w:val="TableCaption"/>
    <w:rsid w:val="00791CA9"/>
    <w:rPr>
      <w:rFonts w:ascii="Arial" w:eastAsiaTheme="majorEastAsia" w:hAnsi="Arial" w:cstheme="majorBidi"/>
      <w:b w:val="0"/>
      <w:color w:val="595959" w:themeColor="text1" w:themeTint="A6"/>
      <w:sz w:val="24"/>
      <w:szCs w:val="24"/>
      <w:lang w:val="fr-CA"/>
    </w:rPr>
  </w:style>
  <w:style w:type="character" w:customStyle="1" w:styleId="TitleChar">
    <w:name w:val="Title Char"/>
    <w:aliases w:val="Table caption Char"/>
    <w:basedOn w:val="DefaultParagraphFont"/>
    <w:link w:val="Title"/>
    <w:uiPriority w:val="10"/>
    <w:rsid w:val="00F2195E"/>
    <w:rPr>
      <w:rFonts w:ascii="Aptos" w:eastAsiaTheme="majorEastAsia" w:hAnsi="Aptos" w:cstheme="majorBidi"/>
      <w:b/>
      <w:spacing w:val="2"/>
      <w:kern w:val="28"/>
      <w:sz w:val="26"/>
      <w:szCs w:val="56"/>
    </w:rPr>
  </w:style>
  <w:style w:type="character" w:customStyle="1" w:styleId="Heading5Char">
    <w:name w:val="Heading 5 Char"/>
    <w:basedOn w:val="DefaultParagraphFont"/>
    <w:link w:val="Heading5"/>
    <w:uiPriority w:val="9"/>
    <w:rsid w:val="000C0F87"/>
    <w:rPr>
      <w:rFonts w:ascii="Aptos SemiBold" w:eastAsiaTheme="majorEastAsia" w:hAnsi="Aptos SemiBold" w:cstheme="majorBidi"/>
      <w:b/>
      <w:sz w:val="28"/>
    </w:rPr>
  </w:style>
  <w:style w:type="character" w:customStyle="1" w:styleId="Heading6Char">
    <w:name w:val="Heading 6 Char"/>
    <w:basedOn w:val="DefaultParagraphFont"/>
    <w:link w:val="Heading6"/>
    <w:uiPriority w:val="9"/>
    <w:rsid w:val="0091492E"/>
    <w:rPr>
      <w:rFonts w:ascii="Aptos" w:eastAsiaTheme="majorEastAsia" w:hAnsi="Aptos" w:cstheme="majorBidi"/>
      <w:b/>
      <w:sz w:val="26"/>
    </w:rPr>
  </w:style>
  <w:style w:type="character" w:customStyle="1" w:styleId="Heading7Char">
    <w:name w:val="Heading 7 Char"/>
    <w:basedOn w:val="DefaultParagraphFont"/>
    <w:link w:val="Heading7"/>
    <w:uiPriority w:val="9"/>
    <w:rsid w:val="0091492E"/>
    <w:rPr>
      <w:rFonts w:ascii="Aptos SemiBold" w:eastAsiaTheme="majorEastAsia" w:hAnsi="Aptos SemiBold" w:cstheme="majorBidi"/>
      <w:iCs/>
      <w:sz w:val="26"/>
    </w:rPr>
  </w:style>
  <w:style w:type="character" w:customStyle="1" w:styleId="Heading8Char">
    <w:name w:val="Heading 8 Char"/>
    <w:basedOn w:val="DefaultParagraphFont"/>
    <w:link w:val="Heading8"/>
    <w:uiPriority w:val="9"/>
    <w:semiHidden/>
    <w:rsid w:val="00C40E75"/>
    <w:rPr>
      <w:rFonts w:ascii="Arial" w:eastAsiaTheme="majorEastAsia" w:hAnsi="Arial" w:cstheme="majorBidi"/>
      <w:b/>
      <w:color w:val="272727" w:themeColor="text1" w:themeTint="D8"/>
      <w:szCs w:val="21"/>
    </w:rPr>
  </w:style>
  <w:style w:type="table" w:styleId="GridTable2">
    <w:name w:val="Grid Table 2"/>
    <w:basedOn w:val="TableNormal"/>
    <w:uiPriority w:val="47"/>
    <w:rsid w:val="004A0F8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anel-blue">
    <w:name w:val="Panel-blue"/>
    <w:basedOn w:val="IntenseQuote"/>
    <w:link w:val="Panel-blueChar"/>
    <w:qFormat/>
    <w:rsid w:val="00FE4D73"/>
    <w:pPr>
      <w:pBdr>
        <w:left w:val="single" w:sz="8" w:space="8" w:color="3A5A88" w:themeColor="accent1"/>
        <w:bottom w:val="single" w:sz="8" w:space="8" w:color="3A5A88" w:themeColor="accent1"/>
        <w:right w:val="single" w:sz="8" w:space="8" w:color="3A5A88" w:themeColor="accent1"/>
      </w:pBdr>
      <w:shd w:val="clear" w:color="auto" w:fill="auto"/>
    </w:pPr>
  </w:style>
  <w:style w:type="paragraph" w:customStyle="1" w:styleId="Panel-Orange-brown">
    <w:name w:val="Panel-Orange-brown"/>
    <w:basedOn w:val="PanelNoTitle"/>
    <w:link w:val="Panel-Orange-brownCar"/>
    <w:qFormat/>
    <w:rsid w:val="00FE4D73"/>
    <w:pPr>
      <w:pBdr>
        <w:left w:val="single" w:sz="8" w:space="8" w:color="8F5629" w:themeColor="accent2"/>
        <w:bottom w:val="single" w:sz="8" w:space="8" w:color="8F5629" w:themeColor="accent2"/>
        <w:right w:val="single" w:sz="8" w:space="8" w:color="8F5629" w:themeColor="accent2"/>
      </w:pBdr>
      <w:spacing w:before="240"/>
    </w:pPr>
  </w:style>
  <w:style w:type="character" w:customStyle="1" w:styleId="Panel-blueChar">
    <w:name w:val="Panel-blue Char"/>
    <w:basedOn w:val="IntenseQuoteChar"/>
    <w:link w:val="Panel-blue"/>
    <w:rsid w:val="00FE4D73"/>
    <w:rPr>
      <w:rFonts w:ascii="Aptos" w:hAnsi="Aptos"/>
      <w:iCs/>
      <w:color w:val="000000" w:themeColor="text1"/>
      <w:sz w:val="26"/>
      <w:shd w:val="clear" w:color="auto" w:fill="F2F2F2" w:themeFill="background1" w:themeFillShade="F2"/>
      <w:lang w:val="fr-CA"/>
    </w:rPr>
  </w:style>
  <w:style w:type="paragraph" w:customStyle="1" w:styleId="Panel-green">
    <w:name w:val="Panel-green"/>
    <w:basedOn w:val="Panel-blue"/>
    <w:link w:val="Panel-greenChar"/>
    <w:qFormat/>
    <w:rsid w:val="0051367A"/>
    <w:pPr>
      <w:pBdr>
        <w:left w:val="single" w:sz="8" w:space="8" w:color="467C81" w:themeColor="accent3"/>
        <w:bottom w:val="single" w:sz="8" w:space="8" w:color="467C81" w:themeColor="accent3"/>
        <w:right w:val="single" w:sz="8" w:space="8" w:color="467C81" w:themeColor="accent3"/>
      </w:pBdr>
    </w:pPr>
  </w:style>
  <w:style w:type="character" w:customStyle="1" w:styleId="Panel-Orange-brownCar">
    <w:name w:val="Panel-Orange-brown Car"/>
    <w:basedOn w:val="PanelNoTitleChar"/>
    <w:link w:val="Panel-Orange-brown"/>
    <w:rsid w:val="00FE4D73"/>
    <w:rPr>
      <w:rFonts w:ascii="Aptos" w:hAnsi="Aptos"/>
      <w:sz w:val="26"/>
      <w:lang w:val="fr-CA"/>
    </w:rPr>
  </w:style>
  <w:style w:type="character" w:customStyle="1" w:styleId="Panel-greenChar">
    <w:name w:val="Panel-green Char"/>
    <w:basedOn w:val="Panel-blueChar"/>
    <w:link w:val="Panel-green"/>
    <w:rsid w:val="0051367A"/>
    <w:rPr>
      <w:rFonts w:ascii="Aptos" w:hAnsi="Aptos"/>
      <w:iCs/>
      <w:color w:val="000000" w:themeColor="text1"/>
      <w:sz w:val="26"/>
      <w:shd w:val="clear" w:color="auto" w:fill="F2F2F2" w:themeFill="background1" w:themeFillShade="F2"/>
      <w:lang w:val="fr-CA"/>
    </w:rPr>
  </w:style>
  <w:style w:type="paragraph" w:styleId="Subtitle">
    <w:name w:val="Subtitle"/>
    <w:basedOn w:val="Normal"/>
    <w:next w:val="Normal"/>
    <w:link w:val="SubtitleChar"/>
    <w:uiPriority w:val="11"/>
    <w:qFormat/>
    <w:rsid w:val="00014054"/>
    <w:pPr>
      <w:numPr>
        <w:ilvl w:val="1"/>
      </w:numPr>
      <w:spacing w:after="160"/>
    </w:pPr>
    <w:rPr>
      <w:rFonts w:eastAsiaTheme="minorEastAsia"/>
      <w:color w:val="0D0D0D" w:themeColor="text1" w:themeTint="F2"/>
      <w:sz w:val="36"/>
    </w:rPr>
  </w:style>
  <w:style w:type="character" w:customStyle="1" w:styleId="SubtitleChar">
    <w:name w:val="Subtitle Char"/>
    <w:basedOn w:val="DefaultParagraphFont"/>
    <w:link w:val="Subtitle"/>
    <w:uiPriority w:val="11"/>
    <w:rsid w:val="00014054"/>
    <w:rPr>
      <w:rFonts w:ascii="Arial" w:eastAsiaTheme="minorEastAsia" w:hAnsi="Arial"/>
      <w:color w:val="0D0D0D" w:themeColor="text1" w:themeTint="F2"/>
      <w:sz w:val="36"/>
      <w:lang w:val="fr-CA"/>
    </w:rPr>
  </w:style>
  <w:style w:type="paragraph" w:customStyle="1" w:styleId="DateDetails">
    <w:name w:val="DateDetails"/>
    <w:basedOn w:val="Subtitle"/>
    <w:qFormat/>
    <w:rsid w:val="001402DB"/>
    <w:pPr>
      <w:spacing w:before="320"/>
    </w:pPr>
    <w:rPr>
      <w:color w:val="595959" w:themeColor="text1" w:themeTint="A6"/>
      <w:sz w:val="28"/>
      <w:szCs w:val="18"/>
    </w:rPr>
  </w:style>
  <w:style w:type="paragraph" w:customStyle="1" w:styleId="ToCbody">
    <w:name w:val="ToC body"/>
    <w:basedOn w:val="PanelBody"/>
    <w:qFormat/>
    <w:rsid w:val="0041124E"/>
    <w:pPr>
      <w:pBdr>
        <w:left w:val="none" w:sz="0" w:space="0" w:color="auto"/>
        <w:bottom w:val="none" w:sz="0" w:space="0" w:color="auto"/>
        <w:right w:val="none" w:sz="0" w:space="0" w:color="auto"/>
      </w:pBdr>
      <w:spacing w:before="120" w:after="0" w:line="312" w:lineRule="auto"/>
    </w:pPr>
    <w:rPr>
      <w:sz w:val="22"/>
    </w:rPr>
  </w:style>
  <w:style w:type="paragraph" w:customStyle="1" w:styleId="ToChead">
    <w:name w:val="ToC head"/>
    <w:basedOn w:val="PanelTitle"/>
    <w:qFormat/>
    <w:rsid w:val="0041124E"/>
    <w:pPr>
      <w:pBdr>
        <w:top w:val="none" w:sz="0" w:space="0" w:color="auto"/>
        <w:left w:val="none" w:sz="0" w:space="0" w:color="auto"/>
        <w:bottom w:val="single" w:sz="4" w:space="2" w:color="595959" w:themeColor="text1" w:themeTint="A6"/>
        <w:right w:val="none" w:sz="0" w:space="0" w:color="auto"/>
      </w:pBdr>
      <w:shd w:val="clear" w:color="auto" w:fill="FFFFFF" w:themeFill="background1"/>
    </w:pPr>
  </w:style>
  <w:style w:type="paragraph" w:customStyle="1" w:styleId="Tablebody">
    <w:name w:val="Table body"/>
    <w:basedOn w:val="Normal"/>
    <w:qFormat/>
    <w:rsid w:val="0041124E"/>
    <w:pPr>
      <w:spacing w:before="120" w:after="0"/>
    </w:pPr>
  </w:style>
  <w:style w:type="paragraph" w:customStyle="1" w:styleId="Tablehead">
    <w:name w:val="Table head"/>
    <w:basedOn w:val="Normal"/>
    <w:qFormat/>
    <w:rsid w:val="00181401"/>
    <w:pPr>
      <w:spacing w:before="120" w:after="0"/>
    </w:pPr>
    <w:rPr>
      <w:rFonts w:ascii="Aptos SemiBold" w:hAnsi="Aptos SemiBold"/>
      <w:b/>
      <w:color w:val="FFFFFF" w:themeColor="background1"/>
    </w:rPr>
  </w:style>
  <w:style w:type="character" w:styleId="FollowedHyperlink">
    <w:name w:val="FollowedHyperlink"/>
    <w:basedOn w:val="DefaultParagraphFont"/>
    <w:uiPriority w:val="99"/>
    <w:semiHidden/>
    <w:unhideWhenUsed/>
    <w:rsid w:val="00C804A3"/>
    <w:rPr>
      <w:color w:val="954F72" w:themeColor="followedHyperlink"/>
      <w:u w:val="single"/>
    </w:rPr>
  </w:style>
  <w:style w:type="character" w:customStyle="1" w:styleId="ListParagraphChar">
    <w:name w:val="List Paragraph Char"/>
    <w:aliases w:val="3 Char,Bullet 1 Char,Bullet Points Char,CV text Char,Dot pt Char,F5 List Paragraph Char,Indicator Text Char,L Char,List Paragraph Char Char Char Char,List Paragraph1 Char,List Paragraph11 Char,List Paragraph2 Char,Liste 1 Char"/>
    <w:link w:val="ListParagraph"/>
    <w:uiPriority w:val="34"/>
    <w:qFormat/>
    <w:locked/>
    <w:rsid w:val="00E743B0"/>
    <w:rPr>
      <w:rFonts w:ascii="Aptos" w:hAnsi="Aptos"/>
      <w:sz w:val="26"/>
      <w:lang w:val="fr-CA"/>
    </w:rPr>
  </w:style>
  <w:style w:type="character" w:customStyle="1" w:styleId="ui-provider">
    <w:name w:val="ui-provider"/>
    <w:basedOn w:val="DefaultParagraphFont"/>
    <w:rsid w:val="003D2075"/>
  </w:style>
  <w:style w:type="paragraph" w:styleId="ListBullet">
    <w:name w:val="List Bullet"/>
    <w:basedOn w:val="Normal"/>
    <w:uiPriority w:val="99"/>
    <w:unhideWhenUsed/>
    <w:rsid w:val="009A6843"/>
    <w:pPr>
      <w:numPr>
        <w:numId w:val="3"/>
      </w:numPr>
      <w:tabs>
        <w:tab w:val="clear" w:pos="360"/>
      </w:tabs>
      <w:ind w:left="720"/>
      <w:contextualSpacing/>
    </w:pPr>
  </w:style>
  <w:style w:type="character" w:styleId="Strong">
    <w:name w:val="Strong"/>
    <w:basedOn w:val="DefaultParagraphFont"/>
    <w:uiPriority w:val="22"/>
    <w:qFormat/>
    <w:locked/>
    <w:rsid w:val="009A6843"/>
    <w:rPr>
      <w:b/>
      <w:bCs/>
    </w:rPr>
  </w:style>
  <w:style w:type="paragraph" w:customStyle="1" w:styleId="IntrotoList">
    <w:name w:val="Intro to List"/>
    <w:basedOn w:val="Normal"/>
    <w:qFormat/>
    <w:rsid w:val="006361A3"/>
    <w:pPr>
      <w:spacing w:before="120" w:after="0"/>
    </w:pPr>
  </w:style>
  <w:style w:type="table" w:customStyle="1" w:styleId="Style1">
    <w:name w:val="Style1"/>
    <w:basedOn w:val="TableNormal"/>
    <w:uiPriority w:val="99"/>
    <w:rsid w:val="006361A3"/>
    <w:pPr>
      <w:spacing w:before="120" w:after="120" w:line="240" w:lineRule="auto"/>
    </w:pPr>
    <w:rPr>
      <w:rFonts w:ascii="Aptos" w:hAnsi="Aptos"/>
    </w:rPr>
    <w:tblPr>
      <w:tblBorders>
        <w:top w:val="single" w:sz="18" w:space="0" w:color="3A5A88" w:themeColor="accent1"/>
        <w:bottom w:val="single" w:sz="18" w:space="0" w:color="3A5A88" w:themeColor="accent1"/>
        <w:insideH w:val="single" w:sz="8" w:space="0" w:color="3A5A88" w:themeColor="accent1"/>
      </w:tblBorders>
    </w:tblPr>
    <w:trPr>
      <w:tblHeader/>
    </w:trPr>
    <w:tcPr>
      <w:vAlign w:val="center"/>
    </w:tcPr>
  </w:style>
  <w:style w:type="table" w:styleId="ListTable3-Accent5">
    <w:name w:val="List Table 3 Accent 5"/>
    <w:basedOn w:val="TableNormal"/>
    <w:uiPriority w:val="48"/>
    <w:rsid w:val="00AB3CEE"/>
    <w:pPr>
      <w:spacing w:after="0" w:line="240" w:lineRule="auto"/>
    </w:pPr>
    <w:tblPr>
      <w:tblStyleRowBandSize w:val="1"/>
      <w:tblStyleColBandSize w:val="1"/>
      <w:tblBorders>
        <w:top w:val="single" w:sz="4" w:space="0" w:color="6175AE" w:themeColor="accent5"/>
        <w:left w:val="single" w:sz="4" w:space="0" w:color="6175AE" w:themeColor="accent5"/>
        <w:bottom w:val="single" w:sz="4" w:space="0" w:color="6175AE" w:themeColor="accent5"/>
        <w:right w:val="single" w:sz="4" w:space="0" w:color="6175AE" w:themeColor="accent5"/>
      </w:tblBorders>
    </w:tblPr>
    <w:tblStylePr w:type="firstRow">
      <w:rPr>
        <w:b/>
        <w:bCs/>
        <w:color w:val="FFFFFF" w:themeColor="background1"/>
      </w:rPr>
      <w:tblPr/>
      <w:tcPr>
        <w:shd w:val="clear" w:color="auto" w:fill="6175AE" w:themeFill="accent5"/>
      </w:tcPr>
    </w:tblStylePr>
    <w:tblStylePr w:type="lastRow">
      <w:rPr>
        <w:b/>
        <w:bCs/>
      </w:rPr>
      <w:tblPr/>
      <w:tcPr>
        <w:tcBorders>
          <w:top w:val="double" w:sz="4" w:space="0" w:color="6175A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175AE" w:themeColor="accent5"/>
          <w:right w:val="single" w:sz="4" w:space="0" w:color="6175AE" w:themeColor="accent5"/>
        </w:tcBorders>
      </w:tcPr>
    </w:tblStylePr>
    <w:tblStylePr w:type="band1Horz">
      <w:tblPr/>
      <w:tcPr>
        <w:tcBorders>
          <w:top w:val="single" w:sz="4" w:space="0" w:color="6175AE" w:themeColor="accent5"/>
          <w:bottom w:val="single" w:sz="4" w:space="0" w:color="6175A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175AE" w:themeColor="accent5"/>
          <w:left w:val="nil"/>
        </w:tcBorders>
      </w:tcPr>
    </w:tblStylePr>
    <w:tblStylePr w:type="swCell">
      <w:tblPr/>
      <w:tcPr>
        <w:tcBorders>
          <w:top w:val="double" w:sz="4" w:space="0" w:color="6175AE" w:themeColor="accent5"/>
          <w:right w:val="nil"/>
        </w:tcBorders>
      </w:tcPr>
    </w:tblStylePr>
  </w:style>
  <w:style w:type="paragraph" w:customStyle="1" w:styleId="BoxheadingWarning">
    <w:name w:val="Box heading Warning"/>
    <w:basedOn w:val="Normal"/>
    <w:qFormat/>
    <w:rsid w:val="008C3A80"/>
    <w:pPr>
      <w:pBdr>
        <w:top w:val="single" w:sz="8" w:space="8" w:color="8F5629" w:themeColor="accent2"/>
        <w:left w:val="single" w:sz="48" w:space="8" w:color="8F5629" w:themeColor="accent2"/>
        <w:right w:val="single" w:sz="8" w:space="8" w:color="8F5629" w:themeColor="accent2"/>
      </w:pBdr>
      <w:shd w:val="clear" w:color="auto" w:fill="E2B999" w:themeFill="accent2" w:themeFillTint="66"/>
      <w:spacing w:before="240" w:after="0"/>
      <w:ind w:left="187"/>
    </w:pPr>
    <w:rPr>
      <w:rFonts w:ascii="Aptos Display" w:hAnsi="Aptos Display"/>
      <w:b/>
      <w:sz w:val="34"/>
    </w:rPr>
  </w:style>
  <w:style w:type="paragraph" w:customStyle="1" w:styleId="BoxheadingDanger">
    <w:name w:val="Box heading Danger"/>
    <w:basedOn w:val="BoxheadingWarning"/>
    <w:qFormat/>
    <w:rsid w:val="008C3A80"/>
    <w:pPr>
      <w:pBdr>
        <w:top w:val="single" w:sz="8" w:space="8" w:color="3A5A88" w:themeColor="accent1"/>
        <w:left w:val="single" w:sz="48" w:space="8" w:color="3A5A88" w:themeColor="accent1"/>
        <w:right w:val="single" w:sz="8" w:space="8" w:color="3A5A88" w:themeColor="accent1"/>
      </w:pBdr>
      <w:shd w:val="clear" w:color="auto" w:fill="D2DCEC" w:themeFill="accent1" w:themeFillTint="33"/>
    </w:pPr>
  </w:style>
  <w:style w:type="paragraph" w:customStyle="1" w:styleId="BoxheadingSuccess">
    <w:name w:val="Box heading Success"/>
    <w:basedOn w:val="BoxheadingWarning"/>
    <w:qFormat/>
    <w:rsid w:val="008C3A80"/>
    <w:pPr>
      <w:pBdr>
        <w:top w:val="single" w:sz="8" w:space="8" w:color="467C81" w:themeColor="accent3"/>
        <w:left w:val="single" w:sz="48" w:space="8" w:color="467C81" w:themeColor="accent3"/>
        <w:bottom w:val="single" w:sz="8" w:space="8" w:color="467C81" w:themeColor="accent3"/>
        <w:right w:val="single" w:sz="8" w:space="8" w:color="467C81" w:themeColor="accent3"/>
      </w:pBdr>
      <w:shd w:val="clear" w:color="auto" w:fill="AECFD3" w:themeFill="accent3" w:themeFillTint="66"/>
      <w:ind w:left="180"/>
    </w:pPr>
  </w:style>
  <w:style w:type="paragraph" w:customStyle="1" w:styleId="BoxheadingInfo">
    <w:name w:val="Box heading Info"/>
    <w:basedOn w:val="BoxheadingWarning"/>
    <w:qFormat/>
    <w:rsid w:val="00CD5BAD"/>
    <w:pPr>
      <w:pBdr>
        <w:top w:val="single" w:sz="8" w:space="8" w:color="20393C" w:themeColor="accent6"/>
        <w:left w:val="single" w:sz="48" w:space="8" w:color="20393C" w:themeColor="accent6"/>
        <w:bottom w:val="single" w:sz="8" w:space="8" w:color="20393C" w:themeColor="accent6"/>
        <w:right w:val="single" w:sz="8" w:space="8" w:color="20393C" w:themeColor="accent6"/>
      </w:pBdr>
      <w:shd w:val="clear" w:color="auto" w:fill="E3EEF0" w:themeFill="accent6" w:themeFillTint="1A"/>
      <w:tabs>
        <w:tab w:val="left" w:pos="630"/>
      </w:tabs>
      <w:ind w:left="180"/>
    </w:pPr>
  </w:style>
  <w:style w:type="paragraph" w:customStyle="1" w:styleId="Panelheadinggrey">
    <w:name w:val="Panel heading grey"/>
    <w:basedOn w:val="Normal"/>
    <w:qFormat/>
    <w:rsid w:val="00FE4D73"/>
    <w:pPr>
      <w:pBdr>
        <w:top w:val="single" w:sz="8" w:space="8" w:color="auto"/>
        <w:left w:val="single" w:sz="8" w:space="8" w:color="auto"/>
        <w:right w:val="single" w:sz="8" w:space="8" w:color="auto"/>
      </w:pBdr>
      <w:shd w:val="clear" w:color="auto" w:fill="F2F2F2" w:themeFill="background1" w:themeFillShade="F2"/>
      <w:spacing w:after="0"/>
      <w:ind w:left="187"/>
    </w:pPr>
    <w:rPr>
      <w:rFonts w:ascii="Aptos Display" w:hAnsi="Aptos Display"/>
      <w:b/>
      <w:sz w:val="34"/>
    </w:rPr>
  </w:style>
  <w:style w:type="paragraph" w:customStyle="1" w:styleId="Panelheading">
    <w:name w:val="Panel heading"/>
    <w:basedOn w:val="Panelheadinggrey"/>
    <w:qFormat/>
    <w:rsid w:val="00FE4D73"/>
    <w:pPr>
      <w:pBdr>
        <w:top w:val="single" w:sz="8" w:space="8" w:color="595959" w:themeColor="text1" w:themeTint="A6"/>
        <w:left w:val="single" w:sz="8" w:space="8" w:color="595959" w:themeColor="text1" w:themeTint="A6"/>
        <w:right w:val="single" w:sz="8" w:space="8" w:color="595959" w:themeColor="text1" w:themeTint="A6"/>
      </w:pBdr>
      <w:shd w:val="clear" w:color="auto" w:fill="auto"/>
    </w:pPr>
  </w:style>
  <w:style w:type="paragraph" w:customStyle="1" w:styleId="PanelBlueHeading">
    <w:name w:val="Panel Blue Heading"/>
    <w:basedOn w:val="Panelheading"/>
    <w:qFormat/>
    <w:rsid w:val="00FE4D73"/>
    <w:pPr>
      <w:pBdr>
        <w:top w:val="single" w:sz="8" w:space="8" w:color="3A5A88" w:themeColor="accent1"/>
        <w:left w:val="single" w:sz="8" w:space="8" w:color="3A5A88" w:themeColor="accent1"/>
        <w:right w:val="single" w:sz="8" w:space="8" w:color="3A5A88" w:themeColor="accent1"/>
      </w:pBdr>
    </w:pPr>
    <w:rPr>
      <w:color w:val="3A5A88" w:themeColor="accent1"/>
    </w:rPr>
  </w:style>
  <w:style w:type="paragraph" w:customStyle="1" w:styleId="PanelOrange-brownheading">
    <w:name w:val="Panel Orange-brown heading"/>
    <w:basedOn w:val="Panelheading"/>
    <w:qFormat/>
    <w:rsid w:val="00FE4D73"/>
    <w:pPr>
      <w:pBdr>
        <w:top w:val="single" w:sz="8" w:space="8" w:color="8F5629" w:themeColor="accent2"/>
        <w:left w:val="single" w:sz="8" w:space="8" w:color="8F5629" w:themeColor="accent2"/>
        <w:right w:val="single" w:sz="8" w:space="8" w:color="8F5629" w:themeColor="accent2"/>
      </w:pBdr>
      <w:ind w:left="180"/>
    </w:pPr>
    <w:rPr>
      <w:color w:val="8F5629" w:themeColor="accent2"/>
    </w:rPr>
  </w:style>
  <w:style w:type="paragraph" w:customStyle="1" w:styleId="PanelGreenHeading">
    <w:name w:val="Panel Green Heading"/>
    <w:basedOn w:val="Panelheading"/>
    <w:qFormat/>
    <w:rsid w:val="0051367A"/>
    <w:pPr>
      <w:pBdr>
        <w:top w:val="single" w:sz="8" w:space="8" w:color="467C81" w:themeColor="accent3"/>
        <w:left w:val="single" w:sz="8" w:space="8" w:color="467C81" w:themeColor="accent3"/>
        <w:right w:val="single" w:sz="8" w:space="8" w:color="467C81" w:themeColor="accent3"/>
      </w:pBdr>
      <w:ind w:left="180"/>
    </w:pPr>
    <w:rPr>
      <w:color w:val="467C81" w:themeColor="accent3"/>
    </w:rPr>
  </w:style>
  <w:style w:type="table" w:styleId="GridTable4-Accent1">
    <w:name w:val="Grid Table 4 Accent 1"/>
    <w:basedOn w:val="TableNormal"/>
    <w:uiPriority w:val="49"/>
    <w:rsid w:val="00CD5BAD"/>
    <w:pPr>
      <w:spacing w:after="0" w:line="240" w:lineRule="auto"/>
    </w:pPr>
    <w:tblPr>
      <w:tblStyleRowBandSize w:val="1"/>
      <w:tblStyleColBandSize w:val="1"/>
      <w:tblBorders>
        <w:top w:val="single" w:sz="4" w:space="0" w:color="7A99C6" w:themeColor="accent1" w:themeTint="99"/>
        <w:left w:val="single" w:sz="4" w:space="0" w:color="7A99C6" w:themeColor="accent1" w:themeTint="99"/>
        <w:bottom w:val="single" w:sz="4" w:space="0" w:color="7A99C6" w:themeColor="accent1" w:themeTint="99"/>
        <w:right w:val="single" w:sz="4" w:space="0" w:color="7A99C6" w:themeColor="accent1" w:themeTint="99"/>
        <w:insideH w:val="single" w:sz="4" w:space="0" w:color="7A99C6" w:themeColor="accent1" w:themeTint="99"/>
        <w:insideV w:val="single" w:sz="4" w:space="0" w:color="7A99C6" w:themeColor="accent1" w:themeTint="99"/>
      </w:tblBorders>
    </w:tblPr>
    <w:tblStylePr w:type="firstRow">
      <w:rPr>
        <w:b/>
        <w:bCs/>
        <w:color w:val="FFFFFF" w:themeColor="background1"/>
      </w:rPr>
      <w:tblPr/>
      <w:tcPr>
        <w:tcBorders>
          <w:top w:val="single" w:sz="4" w:space="0" w:color="3A5A88" w:themeColor="accent1"/>
          <w:left w:val="single" w:sz="4" w:space="0" w:color="3A5A88" w:themeColor="accent1"/>
          <w:bottom w:val="single" w:sz="4" w:space="0" w:color="3A5A88" w:themeColor="accent1"/>
          <w:right w:val="single" w:sz="4" w:space="0" w:color="3A5A88" w:themeColor="accent1"/>
          <w:insideH w:val="nil"/>
          <w:insideV w:val="nil"/>
        </w:tcBorders>
        <w:shd w:val="clear" w:color="auto" w:fill="3A5A88" w:themeFill="accent1"/>
      </w:tcPr>
    </w:tblStylePr>
    <w:tblStylePr w:type="lastRow">
      <w:rPr>
        <w:b/>
        <w:bCs/>
      </w:rPr>
      <w:tblPr/>
      <w:tcPr>
        <w:tcBorders>
          <w:top w:val="double" w:sz="4" w:space="0" w:color="3A5A88" w:themeColor="accent1"/>
        </w:tcBorders>
      </w:tcPr>
    </w:tblStylePr>
    <w:tblStylePr w:type="firstCol">
      <w:rPr>
        <w:b/>
        <w:bCs/>
      </w:rPr>
    </w:tblStylePr>
    <w:tblStylePr w:type="lastCol">
      <w:rPr>
        <w:b/>
        <w:bCs/>
      </w:rPr>
    </w:tblStylePr>
    <w:tblStylePr w:type="band1Vert">
      <w:tblPr/>
      <w:tcPr>
        <w:shd w:val="clear" w:color="auto" w:fill="D2DCEC" w:themeFill="accent1" w:themeFillTint="33"/>
      </w:tcPr>
    </w:tblStylePr>
    <w:tblStylePr w:type="band1Horz">
      <w:tblPr/>
      <w:tcPr>
        <w:shd w:val="clear" w:color="auto" w:fill="D2DCEC" w:themeFill="accent1" w:themeFillTint="33"/>
      </w:tcPr>
    </w:tblStylePr>
  </w:style>
  <w:style w:type="table" w:customStyle="1" w:styleId="RD">
    <w:name w:val="RD"/>
    <w:basedOn w:val="TableNormal"/>
    <w:uiPriority w:val="99"/>
    <w:rsid w:val="00AB3CEE"/>
    <w:pPr>
      <w:spacing w:before="120" w:after="120" w:line="240" w:lineRule="auto"/>
    </w:pPr>
    <w:rPr>
      <w:rFonts w:ascii="Aptos" w:hAnsi="Aptos"/>
      <w:sz w:val="26"/>
    </w:rPr>
    <w:tblPr>
      <w:tblBorders>
        <w:top w:val="single" w:sz="8" w:space="0" w:color="467C81" w:themeColor="accent3"/>
        <w:bottom w:val="single" w:sz="18" w:space="0" w:color="467C81" w:themeColor="accent3"/>
        <w:insideH w:val="single" w:sz="8" w:space="0" w:color="467C81" w:themeColor="accent3"/>
      </w:tblBorders>
    </w:tblPr>
    <w:tblStylePr w:type="firstRow">
      <w:pPr>
        <w:wordWrap/>
        <w:spacing w:beforeLines="0" w:before="120" w:beforeAutospacing="0" w:afterLines="0" w:after="120" w:afterAutospacing="0"/>
        <w:jc w:val="left"/>
      </w:pPr>
      <w:rPr>
        <w:rFonts w:ascii="Aptos SemiBold" w:hAnsi="Aptos SemiBold"/>
        <w:b/>
        <w:color w:val="FFFFFF" w:themeColor="background1"/>
        <w:sz w:val="32"/>
      </w:rPr>
      <w:tblPr/>
      <w:trPr>
        <w:tblHeader/>
      </w:trPr>
      <w:tcPr>
        <w:tcBorders>
          <w:top w:val="nil"/>
          <w:left w:val="nil"/>
          <w:bottom w:val="single" w:sz="8" w:space="0" w:color="467C81" w:themeColor="accent3"/>
          <w:right w:val="nil"/>
          <w:insideH w:val="nil"/>
          <w:insideV w:val="nil"/>
          <w:tl2br w:val="nil"/>
          <w:tr2bl w:val="nil"/>
        </w:tcBorders>
        <w:shd w:val="clear" w:color="auto" w:fill="467C81" w:themeFill="accent3"/>
      </w:tcPr>
    </w:tblStylePr>
    <w:tblStylePr w:type="firstCol">
      <w:tblPr/>
      <w:tcPr>
        <w:tcBorders>
          <w:top w:val="single" w:sz="8" w:space="0" w:color="467C81" w:themeColor="accent3"/>
          <w:left w:val="nil"/>
          <w:bottom w:val="single" w:sz="18" w:space="0" w:color="467C81" w:themeColor="accent3"/>
          <w:right w:val="nil"/>
          <w:insideH w:val="single" w:sz="4" w:space="0" w:color="467C81" w:themeColor="accent3"/>
          <w:insideV w:val="nil"/>
          <w:tl2br w:val="nil"/>
          <w:tr2bl w:val="nil"/>
        </w:tcBorders>
        <w:shd w:val="clear" w:color="auto" w:fill="D6E7E9" w:themeFill="accent3" w:themeFillTint="33"/>
      </w:tcPr>
    </w:tblStylePr>
  </w:style>
  <w:style w:type="paragraph" w:styleId="Revision">
    <w:name w:val="Revision"/>
    <w:hidden/>
    <w:uiPriority w:val="99"/>
    <w:semiHidden/>
    <w:rsid w:val="00D00F57"/>
    <w:pPr>
      <w:spacing w:after="0" w:line="240" w:lineRule="auto"/>
    </w:pPr>
    <w:rPr>
      <w:rFonts w:ascii="Aptos" w:hAnsi="Aptos"/>
      <w:sz w:val="26"/>
    </w:rPr>
  </w:style>
  <w:style w:type="paragraph" w:styleId="BalloonText">
    <w:name w:val="Balloon Text"/>
    <w:basedOn w:val="Normal"/>
    <w:link w:val="BalloonTextChar"/>
    <w:uiPriority w:val="99"/>
    <w:semiHidden/>
    <w:unhideWhenUsed/>
    <w:rsid w:val="00ED50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5024"/>
    <w:rPr>
      <w:rFonts w:ascii="Segoe UI" w:hAnsi="Segoe UI" w:cs="Segoe UI"/>
      <w:sz w:val="18"/>
      <w:szCs w:val="18"/>
    </w:rPr>
  </w:style>
  <w:style w:type="table" w:styleId="PlainTable1">
    <w:name w:val="Plain Table 1"/>
    <w:basedOn w:val="TableNormal"/>
    <w:uiPriority w:val="41"/>
    <w:rsid w:val="00192BC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rsid w:val="00E80F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ecuritepublique.gc.ca/cnt/rsrcs/pblctns/rslts-mltsystmc-thrpy-prgrm/index-fr.aspx" TargetMode="External"/><Relationship Id="rId21" Type="http://schemas.openxmlformats.org/officeDocument/2006/relationships/hyperlink" Target="https://gcdocs.ps-sp.gc.ca/cs/cs/app/nodes/48280539" TargetMode="External"/><Relationship Id="rId42" Type="http://schemas.openxmlformats.org/officeDocument/2006/relationships/hyperlink" Target="https://publications.gc.ca/collections/collection_2016/sp-ps/PS113-1-2015-11-fra.pdf" TargetMode="External"/><Relationship Id="rId47" Type="http://schemas.openxmlformats.org/officeDocument/2006/relationships/hyperlink" Target="https://doi.org/10.1111/jomf.12499" TargetMode="External"/><Relationship Id="rId63" Type="http://schemas.openxmlformats.org/officeDocument/2006/relationships/hyperlink" Target="https://files.ontario.ca/edu-2223-gsnprojections-fr-2022-04-20.pdf" TargetMode="External"/><Relationship Id="rId68" Type="http://schemas.openxmlformats.org/officeDocument/2006/relationships/hyperlink" Target="https://www.auditor.on.ca/fr/content-fr/annualreports/arreports/fr14/301%20AR14%20fr.pdf" TargetMode="External"/><Relationship Id="rId84" Type="http://schemas.openxmlformats.org/officeDocument/2006/relationships/hyperlink" Target="https://casott.on.ca/wp-content/uploads/2023/10/SAEO-Rapport-Annuel-2020-2021.pdf" TargetMode="External"/><Relationship Id="rId89" Type="http://schemas.openxmlformats.org/officeDocument/2006/relationships/hyperlink" Target="https://westcoastadr.com/comparison-of-costs/" TargetMode="External"/><Relationship Id="rId16" Type="http://schemas.openxmlformats.org/officeDocument/2006/relationships/footer" Target="footer1.xml"/><Relationship Id="rId11" Type="http://schemas.openxmlformats.org/officeDocument/2006/relationships/image" Target="media/image1.png"/><Relationship Id="rId32" Type="http://schemas.openxmlformats.org/officeDocument/2006/relationships/hyperlink" Target="https://www.canadianlawyermag.com/staticcontent/AttachedDocs/CL_Apr_18_LegalFeesSurvey.pdf" TargetMode="External"/><Relationship Id="rId37" Type="http://schemas.openxmlformats.org/officeDocument/2006/relationships/hyperlink" Target="https://www.who.int/europe/publications/i/item/9789289060936" TargetMode="External"/><Relationship Id="rId53" Type="http://schemas.openxmlformats.org/officeDocument/2006/relationships/hyperlink" Target="https://incomesecurity.org/wp-content/uploads/2023/07/Jul-2023-Taux-du-OT-POSPH-et-la-POE_FR.pdf" TargetMode="External"/><Relationship Id="rId58" Type="http://schemas.openxmlformats.org/officeDocument/2006/relationships/hyperlink" Target="https://www.justice.gc.ca/fra/pr-rp/jr/ccc2014/index.html" TargetMode="External"/><Relationship Id="rId74" Type="http://schemas.openxmlformats.org/officeDocument/2006/relationships/hyperlink" Target="https://www.securitepublique.gc.ca/cnt/cntrng-crm/crm-prvntn/nvntr/dtls-fr.aspx?i=10054" TargetMode="External"/><Relationship Id="rId79" Type="http://schemas.openxmlformats.org/officeDocument/2006/relationships/hyperlink" Target="https://www150.statcan.gc.ca/t1/tbl1/fr/tv.action?pid=1710000501&amp;request_locale=fr" TargetMode="External"/><Relationship Id="rId5" Type="http://schemas.openxmlformats.org/officeDocument/2006/relationships/numbering" Target="numbering.xml"/><Relationship Id="rId90" Type="http://schemas.openxmlformats.org/officeDocument/2006/relationships/hyperlink" Target="https://www.who.int/europe/fr/news/item/25-04-2024-alcohol--e-cigarettes--cannabis--concerning-trends-in-adolescent-substance-use--shows-new-who-europe-report" TargetMode="External"/><Relationship Id="rId95" Type="http://schemas.openxmlformats.org/officeDocument/2006/relationships/footer" Target="footer4.xml"/><Relationship Id="rId22" Type="http://schemas.openxmlformats.org/officeDocument/2006/relationships/hyperlink" Target="https://snap.childdevelop.ca/fr/accueil/" TargetMode="External"/><Relationship Id="rId27" Type="http://schemas.openxmlformats.org/officeDocument/2006/relationships/hyperlink" Target="https://doi.org/10.1016/j.chiabu.2018.07.011" TargetMode="External"/><Relationship Id="rId43" Type="http://schemas.openxmlformats.org/officeDocument/2006/relationships/hyperlink" Target="https://www.dr-bill.ca/ohip_billing_codes/specialty/consultations-and-visits/psychiatry-19" TargetMode="External"/><Relationship Id="rId48" Type="http://schemas.openxmlformats.org/officeDocument/2006/relationships/hyperlink" Target="https://publications.gc.ca/collections/collection_2016/sp-ps/PS113-1-2015-22-fra.pdf" TargetMode="External"/><Relationship Id="rId64" Type="http://schemas.openxmlformats.org/officeDocument/2006/relationships/hyperlink" Target="https://doi.org/10.1037/0033-295X.100.4.674" TargetMode="External"/><Relationship Id="rId69" Type="http://schemas.openxmlformats.org/officeDocument/2006/relationships/hyperlink" Target="https://www.ottawapolice.ca/fr/reports-and-requests/paid-duty-and-events.aspx" TargetMode="External"/><Relationship Id="rId80" Type="http://schemas.openxmlformats.org/officeDocument/2006/relationships/hyperlink" Target="https://www150.statcan.gc.ca/t1/tbl1/fr/tv.action?pid=3510000501&amp;request_locale=fr" TargetMode="External"/><Relationship Id="rId85" Type="http://schemas.openxmlformats.org/officeDocument/2006/relationships/hyperlink" Target="https://monitormag.ca/articles/the-straight-answer-education-funding-in-ontario-has-dropped-since-2018" TargetMode="External"/><Relationship Id="rId3" Type="http://schemas.openxmlformats.org/officeDocument/2006/relationships/customXml" Target="../customXml/item3.xml"/><Relationship Id="rId12" Type="http://schemas.openxmlformats.org/officeDocument/2006/relationships/hyperlink" Target="https://can01.safelinks.protection.outlook.com/?url=https%3A%2F%2Fwww.securitepublique.gc.ca%2Fcnt%2Frsrcs%2Fpblctns%2Ftlrs-stry-r001-2026%2Findex-fr.aspx&amp;data=05%7C02%7CAllyson.Green%40ps-sp.gc.ca%7Ce79f3a50c0534ed9184808de64e70e70%7C2d28dd40a4f24317a351bc709c183c85%7C0%7C0%7C639059141623950921%7CUnknown%7CTWFpbGZsb3d8eyJFbXB0eU1hcGkiOnRydWUsIlYiOiIwLjAuMDAwMCIsIlAiOiJXaW4zMiIsIkFOIjoiTWFpbCIsIldUIjoyfQ%3D%3D%7C0%7C%7C%7C&amp;sdata=%2BL5vBa%2F7Ot53Fko5kHNtAQfjzMrnH5lZ4XV7iPyZnCw%3D&amp;reserved=0" TargetMode="External"/><Relationship Id="rId17" Type="http://schemas.openxmlformats.org/officeDocument/2006/relationships/footer" Target="footer2.xml"/><Relationship Id="rId25" Type="http://schemas.openxmlformats.org/officeDocument/2006/relationships/hyperlink" Target="https://www.securitepublique.gc.ca/cnt/cntrng-crm/crm-prvntn/nvntr/dtls-fr.aspx?i=10058" TargetMode="External"/><Relationship Id="rId33" Type="http://schemas.openxmlformats.org/officeDocument/2006/relationships/hyperlink" Target="https://doi.org/10.1007/s11121-014-0490-2" TargetMode="External"/><Relationship Id="rId38" Type="http://schemas.openxmlformats.org/officeDocument/2006/relationships/hyperlink" Target="https://www.cbc.ca/news/canada/nova-scotia/ground-and-air-ambulance-fees-health-care-universal-health-care-1.5817284" TargetMode="External"/><Relationship Id="rId46" Type="http://schemas.openxmlformats.org/officeDocument/2006/relationships/hyperlink" Target="https://doi.org/10.1007/s40865-019-00112-9" TargetMode="External"/><Relationship Id="rId59" Type="http://schemas.openxmlformats.org/officeDocument/2006/relationships/hyperlink" Target="https://doi.org/10.1016/j.childyouth.2021.106342" TargetMode="External"/><Relationship Id="rId67" Type="http://schemas.openxmlformats.org/officeDocument/2006/relationships/hyperlink" Target="https://www.securitepublique.gc.ca/cnt/rsrcs/pblctns/rslts-mltsystmc-thrpy-prgrm/index-fr.aspx" TargetMode="External"/><Relationship Id="rId20" Type="http://schemas.openxmlformats.org/officeDocument/2006/relationships/hyperlink" Target="https://www.securitepublique.gc.ca/cnt/rsrcs/pblctns/2016-r005/index-fr.aspx" TargetMode="External"/><Relationship Id="rId41" Type="http://schemas.openxmlformats.org/officeDocument/2006/relationships/hyperlink" Target="https://coparenter.com/how-much-does-a-custody-battle-cost/" TargetMode="External"/><Relationship Id="rId54" Type="http://schemas.openxmlformats.org/officeDocument/2006/relationships/hyperlink" Target="https://doi.org/10.1080/15548732.2020.1850602" TargetMode="External"/><Relationship Id="rId62" Type="http://schemas.openxmlformats.org/officeDocument/2006/relationships/hyperlink" Target="https://www.ontario.ca/fr/page/declaration-de-culpabilite-dun-jeune-devant-un-tribunal" TargetMode="External"/><Relationship Id="rId70" Type="http://schemas.openxmlformats.org/officeDocument/2006/relationships/hyperlink" Target="https://www.canada.ca/fr/commission-liberations-conditionnelles/organisation/publications-et-formulaires/liberation-conditionnelle-la-prise-de-decisions-mythes-et-realites.html" TargetMode="External"/><Relationship Id="rId75" Type="http://schemas.openxmlformats.org/officeDocument/2006/relationships/hyperlink" Target="https://www.qch.on.ca/UninsuredandNon-residentFees" TargetMode="External"/><Relationship Id="rId83" Type="http://schemas.openxmlformats.org/officeDocument/2006/relationships/hyperlink" Target="https://snap.childdevelop.ca/fr/la-science-derriere-snap/" TargetMode="External"/><Relationship Id="rId88" Type="http://schemas.openxmlformats.org/officeDocument/2006/relationships/hyperlink" Target="https://www.unodc.org/documents/data-and-analysis/WDR_2024/languages/2412382F.pdf" TargetMode="External"/><Relationship Id="rId91" Type="http://schemas.openxmlformats.org/officeDocument/2006/relationships/hyperlink" Target="https://www.who.int/fr/news-room/fact-sheets/detail/adolescents-health-risks-and-solutions" TargetMode="External"/><Relationship Id="rId9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s://gcdocs.ps-sp.gc.ca/cs/cs/app/nodes/48280539" TargetMode="External"/><Relationship Id="rId28" Type="http://schemas.openxmlformats.org/officeDocument/2006/relationships/hyperlink" Target="https://open.alberta.ca/publications/safe-communities-innovation-fund-pilot-project-executive-summaries" TargetMode="External"/><Relationship Id="rId36" Type="http://schemas.openxmlformats.org/officeDocument/2006/relationships/hyperlink" Target="https://pubmed.ncbi.nlm.nih.gov/23705649/" TargetMode="External"/><Relationship Id="rId49" Type="http://schemas.openxmlformats.org/officeDocument/2006/relationships/hyperlink" Target="file:///C:\Users\Allyson.Green\AppData\Roaming\OpenText\OTEdit\gcdocs_ps-sp_gc_ca-cs\c51462928\%20Gillespie%20v%20Gillespie%2C%202024%20ONCJ%20124_" TargetMode="External"/><Relationship Id="rId57" Type="http://schemas.openxmlformats.org/officeDocument/2006/relationships/hyperlink" Target="https://lemieuxlaw.ca/how-much-does-a-family-lawyer-cost/" TargetMode="External"/><Relationship Id="rId10" Type="http://schemas.openxmlformats.org/officeDocument/2006/relationships/endnotes" Target="endnotes.xml"/><Relationship Id="rId31" Type="http://schemas.openxmlformats.org/officeDocument/2006/relationships/hyperlink" Target="https://doi.org/10.1177/00111287241287134" TargetMode="External"/><Relationship Id="rId44" Type="http://schemas.openxmlformats.org/officeDocument/2006/relationships/hyperlink" Target="https://www.publicsafety.gc.ca/cnt/rsrcs/pblctns/2015-r018/2015-r018-fr.pdf" TargetMode="External"/><Relationship Id="rId52" Type="http://schemas.openxmlformats.org/officeDocument/2006/relationships/hyperlink" Target="https://doi.org/10.1177/13591045080906" TargetMode="External"/><Relationship Id="rId60" Type="http://schemas.openxmlformats.org/officeDocument/2006/relationships/hyperlink" Target="https://publications.gc.ca/collections/collection_2015/sp-ps/PS113-1-2015-15-fra.pdf" TargetMode="External"/><Relationship Id="rId65" Type="http://schemas.openxmlformats.org/officeDocument/2006/relationships/hyperlink" Target="https://www.mstservices.com/" TargetMode="External"/><Relationship Id="rId73" Type="http://schemas.openxmlformats.org/officeDocument/2006/relationships/hyperlink" Target="https://www.securitepublique.gc.ca/cnt/cntrng-crm/crm-prvntn/nvntr/dtls-fr.aspx?i=10058" TargetMode="External"/><Relationship Id="rId78" Type="http://schemas.openxmlformats.org/officeDocument/2006/relationships/hyperlink" Target="https://www150.statcan.gc.ca/t1/tbl1/fr/tv.action?pid=3510017701&amp;request_locale=fr" TargetMode="External"/><Relationship Id="rId81" Type="http://schemas.openxmlformats.org/officeDocument/2006/relationships/hyperlink" Target="https://www150.statcan.gc.ca/t1/tbl1/fr/tv.action?pid=3510001301&amp;request_locale=fr" TargetMode="External"/><Relationship Id="rId86" Type="http://schemas.openxmlformats.org/officeDocument/2006/relationships/hyperlink" Target="https://tribunalsontario.ca/colc/processus-de-demande-et-daudience/" TargetMode="External"/><Relationship Id="rId94" Type="http://schemas.openxmlformats.org/officeDocument/2006/relationships/hyperlink" Target="https://doi.org/10.1016/j.jaac.2021.08.012" TargetMode="Externa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publicsafety.gc.ca/cnt/rsrcs/pblctns/tlrs-stry-r001-2026/index-en.aspx" TargetMode="External"/><Relationship Id="rId18" Type="http://schemas.openxmlformats.org/officeDocument/2006/relationships/header" Target="header3.xml"/><Relationship Id="rId39" Type="http://schemas.openxmlformats.org/officeDocument/2006/relationships/hyperlink" Target="https://pubmed.ncbi.nlm.nih.gov/19327834/" TargetMode="External"/><Relationship Id="rId34" Type="http://schemas.openxmlformats.org/officeDocument/2006/relationships/hyperlink" Target="https://doi.org/10.1093/oxfordhb/9780199747238.013.0010" TargetMode="External"/><Relationship Id="rId50" Type="http://schemas.openxmlformats.org/officeDocument/2006/relationships/hyperlink" Target="https://www.canada.ca/content/dam/hc-sc/documents/services/canadian-student-tobacco-alcohol-drugs-survey/2023-2024-key-findings/2023-2024-principales-constatations.pdf" TargetMode="External"/><Relationship Id="rId55" Type="http://schemas.openxmlformats.org/officeDocument/2006/relationships/hyperlink" Target="https://doi.org/10.1016/j.chiabu.2019.104252" TargetMode="External"/><Relationship Id="rId76" Type="http://schemas.openxmlformats.org/officeDocument/2006/relationships/hyperlink" Target="https://doi.org/10.1111/j.1744-6171.2006.00047.x" TargetMode="External"/><Relationship Id="rId97" Type="http://schemas.openxmlformats.org/officeDocument/2006/relationships/footer" Target="footer5.xml"/><Relationship Id="rId7" Type="http://schemas.openxmlformats.org/officeDocument/2006/relationships/settings" Target="settings.xml"/><Relationship Id="rId71" Type="http://schemas.openxmlformats.org/officeDocument/2006/relationships/hyperlink" Target="https://www.securitepublique.gc.ca/cnt/cntrng-crm/crm-prvntn/fndng-prgrms/rsk-fctrs-fr.aspx" TargetMode="External"/><Relationship Id="rId92" Type="http://schemas.openxmlformats.org/officeDocument/2006/relationships/hyperlink" Target="https://www.ylaw.ca/blog/how-much-do-bc-family-law-trials-cost-vancouver-family-lawyer-explains/" TargetMode="External"/><Relationship Id="rId2" Type="http://schemas.openxmlformats.org/officeDocument/2006/relationships/customXml" Target="../customXml/item2.xml"/><Relationship Id="rId29" Type="http://schemas.openxmlformats.org/officeDocument/2006/relationships/hyperlink" Target="https://doi.org/10.1177/0011128705281756" TargetMode="External"/><Relationship Id="rId24" Type="http://schemas.openxmlformats.org/officeDocument/2006/relationships/hyperlink" Target="https://snap.childdevelop.ca/fr/accueil/" TargetMode="External"/><Relationship Id="rId40" Type="http://schemas.openxmlformats.org/officeDocument/2006/relationships/hyperlink" Target="https://doi.org/10.1542/peds.2022-060118" TargetMode="External"/><Relationship Id="rId45" Type="http://schemas.openxmlformats.org/officeDocument/2006/relationships/hyperlink" Target="https://www.etobicokepsych.com/services" TargetMode="External"/><Relationship Id="rId66" Type="http://schemas.openxmlformats.org/officeDocument/2006/relationships/hyperlink" Target="https://doi.org/10.1080/15548732.2017.1340221" TargetMode="External"/><Relationship Id="rId87" Type="http://schemas.openxmlformats.org/officeDocument/2006/relationships/hyperlink" Target="https://www.unodc.org/documents/data-and-analysis/WDR_2024/2411140F.pdf" TargetMode="External"/><Relationship Id="rId61" Type="http://schemas.openxmlformats.org/officeDocument/2006/relationships/hyperlink" Target="https://monitoringthefuture.org/national-survey-results-on-drug-use-1975-2023-overview-and-detailed-results-for-secondary-school-students/" TargetMode="External"/><Relationship Id="rId82" Type="http://schemas.openxmlformats.org/officeDocument/2006/relationships/hyperlink" Target="https://www.statcan.gc.ca/fr/sujets-debut/prix_et_indices_des_prix/indices_des_prix_a_la_consommation" TargetMode="External"/><Relationship Id="rId19" Type="http://schemas.openxmlformats.org/officeDocument/2006/relationships/footer" Target="footer3.xml"/><Relationship Id="rId14" Type="http://schemas.openxmlformats.org/officeDocument/2006/relationships/header" Target="header1.xml"/><Relationship Id="rId30" Type="http://schemas.openxmlformats.org/officeDocument/2006/relationships/hyperlink" Target="https://pmc.ncbi.nlm.nih.gov/articles/PMC2344153/pdf/nihms38498.pdf" TargetMode="External"/><Relationship Id="rId35" Type="http://schemas.openxmlformats.org/officeDocument/2006/relationships/hyperlink" Target="https://www.cciph.ca/ontario-fees" TargetMode="External"/><Relationship Id="rId56" Type="http://schemas.openxmlformats.org/officeDocument/2006/relationships/hyperlink" Target="https://www.securitepublique.gc.ca/cnt/rsrcs/pblctns/2015-r047/index-fr.aspx" TargetMode="External"/><Relationship Id="rId77" Type="http://schemas.openxmlformats.org/officeDocument/2006/relationships/hyperlink" Target="https://www.pbo-dpb.ca/fr/publications/RP-1718-368--update-costs-incarceration--mise-jour-couts-incarceration" TargetMode="External"/><Relationship Id="rId8" Type="http://schemas.openxmlformats.org/officeDocument/2006/relationships/webSettings" Target="webSettings.xml"/><Relationship Id="rId51" Type="http://schemas.openxmlformats.org/officeDocument/2006/relationships/hyperlink" Target="https://doi.org/10.1037/lhb0000170" TargetMode="External"/><Relationship Id="rId72" Type="http://schemas.openxmlformats.org/officeDocument/2006/relationships/hyperlink" Target="https://www.securitepublique.gc.ca/cnt/rsrcs/pblctns/ccrso-2022/ccrso-2022-fr.pdf" TargetMode="External"/><Relationship Id="rId93" Type="http://schemas.openxmlformats.org/officeDocument/2006/relationships/hyperlink" Target="https://www.laws-lois.justice.gc.ca/fra/lois/y-1.5/page-1.html" TargetMode="External"/><Relationship Id="rId98"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gcdocs.ps-sp.gc.ca/cs/cs/app/nodes/48280539" TargetMode="External"/><Relationship Id="rId2" Type="http://schemas.openxmlformats.org/officeDocument/2006/relationships/hyperlink" Target="https://gcdocs.ps-sp.gc.ca/cs/cs/app/nodes/48280539" TargetMode="External"/><Relationship Id="rId1" Type="http://schemas.openxmlformats.org/officeDocument/2006/relationships/hyperlink" Target="https://gcdocs.ps-sp.gc.ca/cs/cs/app/nodes/48280539"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sa.Nicot\Desktop\DRAFT_Accessible-Report-Template_EN_v6.dotx" TargetMode="External"/></Relationships>
</file>

<file path=word/theme/theme1.xml><?xml version="1.0" encoding="utf-8"?>
<a:theme xmlns:a="http://schemas.openxmlformats.org/drawingml/2006/main" name="Office Theme">
  <a:themeElements>
    <a:clrScheme name="RD colour palette">
      <a:dk1>
        <a:srgbClr val="000000"/>
      </a:dk1>
      <a:lt1>
        <a:sysClr val="window" lastClr="FFFFFF"/>
      </a:lt1>
      <a:dk2>
        <a:srgbClr val="182741"/>
      </a:dk2>
      <a:lt2>
        <a:srgbClr val="E7E6E6"/>
      </a:lt2>
      <a:accent1>
        <a:srgbClr val="3A5A88"/>
      </a:accent1>
      <a:accent2>
        <a:srgbClr val="8F5629"/>
      </a:accent2>
      <a:accent3>
        <a:srgbClr val="467C81"/>
      </a:accent3>
      <a:accent4>
        <a:srgbClr val="906F31"/>
      </a:accent4>
      <a:accent5>
        <a:srgbClr val="6175AE"/>
      </a:accent5>
      <a:accent6>
        <a:srgbClr val="20393C"/>
      </a:accent6>
      <a:hlink>
        <a:srgbClr val="335289"/>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A060281D55F814BAC7937308C053EE1" ma:contentTypeVersion="18" ma:contentTypeDescription="Create a new document." ma:contentTypeScope="" ma:versionID="decdde7e2e4a97589d59ee5dc7bc3f31">
  <xsd:schema xmlns:xsd="http://www.w3.org/2001/XMLSchema" xmlns:xs="http://www.w3.org/2001/XMLSchema" xmlns:p="http://schemas.microsoft.com/office/2006/metadata/properties" xmlns:ns3="37beba5d-6924-4787-92c9-4341cda936b0" xmlns:ns4="b04d95d5-156d-4201-8a67-9e3be4ca8648" targetNamespace="http://schemas.microsoft.com/office/2006/metadata/properties" ma:root="true" ma:fieldsID="6a0b4737c3944bacdefc03d11ca7edcf" ns3:_="" ns4:_="">
    <xsd:import namespace="37beba5d-6924-4787-92c9-4341cda936b0"/>
    <xsd:import namespace="b04d95d5-156d-4201-8a67-9e3be4ca864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beba5d-6924-4787-92c9-4341cda93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4d95d5-156d-4201-8a67-9e3be4ca864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37beba5d-6924-4787-92c9-4341cda936b0" xsi:nil="true"/>
  </documentManagement>
</p:properties>
</file>

<file path=customXml/itemProps1.xml><?xml version="1.0" encoding="utf-8"?>
<ds:datastoreItem xmlns:ds="http://schemas.openxmlformats.org/officeDocument/2006/customXml" ds:itemID="{C88E1E0B-C38B-47B1-A8E3-BDB6B4484455}">
  <ds:schemaRefs>
    <ds:schemaRef ds:uri="http://schemas.microsoft.com/sharepoint/v3/contenttype/forms"/>
  </ds:schemaRefs>
</ds:datastoreItem>
</file>

<file path=customXml/itemProps2.xml><?xml version="1.0" encoding="utf-8"?>
<ds:datastoreItem xmlns:ds="http://schemas.openxmlformats.org/officeDocument/2006/customXml" ds:itemID="{81B9B3E1-5AFA-4B39-B93B-69C0E2C0FEDD}">
  <ds:schemaRefs>
    <ds:schemaRef ds:uri="http://schemas.openxmlformats.org/officeDocument/2006/bibliography"/>
  </ds:schemaRefs>
</ds:datastoreItem>
</file>

<file path=customXml/itemProps3.xml><?xml version="1.0" encoding="utf-8"?>
<ds:datastoreItem xmlns:ds="http://schemas.openxmlformats.org/officeDocument/2006/customXml" ds:itemID="{409EC374-D9BF-432C-84BD-E11271579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beba5d-6924-4787-92c9-4341cda936b0"/>
    <ds:schemaRef ds:uri="b04d95d5-156d-4201-8a67-9e3be4ca86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4FB0DF-0D3E-4DEA-BAD2-66E860AF7579}">
  <ds:schemaRefs>
    <ds:schemaRef ds:uri="http://schemas.microsoft.com/office/2006/metadata/properties"/>
    <ds:schemaRef ds:uri="http://schemas.microsoft.com/office/infopath/2007/PartnerControls"/>
    <ds:schemaRef ds:uri="37beba5d-6924-4787-92c9-4341cda936b0"/>
  </ds:schemaRefs>
</ds:datastoreItem>
</file>

<file path=docProps/app.xml><?xml version="1.0" encoding="utf-8"?>
<Properties xmlns="http://schemas.openxmlformats.org/officeDocument/2006/extended-properties" xmlns:vt="http://schemas.openxmlformats.org/officeDocument/2006/docPropsVTypes">
  <Template>DRAFT_Accessible-Report-Template_EN_v6</Template>
  <TotalTime>7715</TotalTime>
  <Pages>1</Pages>
  <Words>12524</Words>
  <Characters>69261</Characters>
  <Application>Microsoft Office Word</Application>
  <DocSecurity>8</DocSecurity>
  <Lines>1731</Lines>
  <Paragraphs>1239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Nicot, Elisa (elle, her | elle, la)</dc:creator>
  <cp:lastModifiedBy>Green, Allyson (she, her | elle, la)</cp:lastModifiedBy>
  <cp:revision>253</cp:revision>
  <cp:lastPrinted>2025-05-28T14:48:00Z</cp:lastPrinted>
  <dcterms:created xsi:type="dcterms:W3CDTF">2025-04-01T14:34:00Z</dcterms:created>
  <dcterms:modified xsi:type="dcterms:W3CDTF">2026-02-09T20:14:00Z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#008000,10,Calibri</vt:lpwstr>
  </property>
  <property fmtid="{D5CDD505-2E9C-101B-9397-08002B2CF9AE}" pid="3" name="ClassificationContentMarkingFooterShapeIds">
    <vt:lpwstr>9,a,c</vt:lpwstr>
  </property>
  <property fmtid="{D5CDD505-2E9C-101B-9397-08002B2CF9AE}" pid="4" name="ClassificationContentMarkingFooterText">
    <vt:lpwstr>Unclassified | Non classifié</vt:lpwstr>
  </property>
  <property fmtid="{D5CDD505-2E9C-101B-9397-08002B2CF9AE}" pid="5" name="ClassificationContentMarkingHeaderFontProps">
    <vt:lpwstr>#008000,10,Calibri</vt:lpwstr>
  </property>
  <property fmtid="{D5CDD505-2E9C-101B-9397-08002B2CF9AE}" pid="6" name="ClassificationContentMarkingHeaderShapeIds">
    <vt:lpwstr>1,6,8</vt:lpwstr>
  </property>
  <property fmtid="{D5CDD505-2E9C-101B-9397-08002B2CF9AE}" pid="7" name="ClassificationContentMarkingHeaderText">
    <vt:lpwstr>Unclassified | Non classifié</vt:lpwstr>
  </property>
  <property fmtid="{D5CDD505-2E9C-101B-9397-08002B2CF9AE}" pid="8" name="ContentTypeId">
    <vt:lpwstr>0x010100DA060281D55F814BAC7937308C053EE1</vt:lpwstr>
  </property>
  <property fmtid="{D5CDD505-2E9C-101B-9397-08002B2CF9AE}" pid="9" name="MSIP_Label_1dc9ef4b-740a-42cb-ab8b-01034c2f2fff_ActionId">
    <vt:lpwstr>554372fa-b1ee-435d-9e5f-eff42bfcae0e</vt:lpwstr>
  </property>
  <property fmtid="{D5CDD505-2E9C-101B-9397-08002B2CF9AE}" pid="10" name="MSIP_Label_1dc9ef4b-740a-42cb-ab8b-01034c2f2fff_ContentBits">
    <vt:lpwstr>3</vt:lpwstr>
  </property>
  <property fmtid="{D5CDD505-2E9C-101B-9397-08002B2CF9AE}" pid="11" name="MSIP_Label_1dc9ef4b-740a-42cb-ab8b-01034c2f2fff_Enabled">
    <vt:lpwstr>true</vt:lpwstr>
  </property>
  <property fmtid="{D5CDD505-2E9C-101B-9397-08002B2CF9AE}" pid="12" name="MSIP_Label_1dc9ef4b-740a-42cb-ab8b-01034c2f2fff_Method">
    <vt:lpwstr>Privileged</vt:lpwstr>
  </property>
  <property fmtid="{D5CDD505-2E9C-101B-9397-08002B2CF9AE}" pid="13" name="MSIP_Label_1dc9ef4b-740a-42cb-ab8b-01034c2f2fff_Name">
    <vt:lpwstr>Standard Unclass-nonclass</vt:lpwstr>
  </property>
  <property fmtid="{D5CDD505-2E9C-101B-9397-08002B2CF9AE}" pid="14" name="MSIP_Label_1dc9ef4b-740a-42cb-ab8b-01034c2f2fff_SetDate">
    <vt:lpwstr>2023-08-30T16:19:10Z</vt:lpwstr>
  </property>
  <property fmtid="{D5CDD505-2E9C-101B-9397-08002B2CF9AE}" pid="15" name="MSIP_Label_1dc9ef4b-740a-42cb-ab8b-01034c2f2fff_SiteId">
    <vt:lpwstr>2d28dd40-a4f2-4317-a351-bc709c183c85</vt:lpwstr>
  </property>
  <property fmtid="{D5CDD505-2E9C-101B-9397-08002B2CF9AE}" pid="16" name="MSIP_Label_7cbc06e0-24cf-4f56-bab7-78e3f0d940b7_ActionId">
    <vt:lpwstr>775ec013-e6d5-4702-8c90-78ce9f272ef1</vt:lpwstr>
  </property>
  <property fmtid="{D5CDD505-2E9C-101B-9397-08002B2CF9AE}" pid="17" name="MSIP_Label_7cbc06e0-24cf-4f56-bab7-78e3f0d940b7_ContentBits">
    <vt:lpwstr>0</vt:lpwstr>
  </property>
  <property fmtid="{D5CDD505-2E9C-101B-9397-08002B2CF9AE}" pid="18" name="MSIP_Label_7cbc06e0-24cf-4f56-bab7-78e3f0d940b7_Enabled">
    <vt:lpwstr>true</vt:lpwstr>
  </property>
  <property fmtid="{D5CDD505-2E9C-101B-9397-08002B2CF9AE}" pid="19" name="MSIP_Label_7cbc06e0-24cf-4f56-bab7-78e3f0d940b7_Method">
    <vt:lpwstr>Privileged</vt:lpwstr>
  </property>
  <property fmtid="{D5CDD505-2E9C-101B-9397-08002B2CF9AE}" pid="20" name="MSIP_Label_7cbc06e0-24cf-4f56-bab7-78e3f0d940b7_Name">
    <vt:lpwstr>Unclassified-Non classifié</vt:lpwstr>
  </property>
  <property fmtid="{D5CDD505-2E9C-101B-9397-08002B2CF9AE}" pid="21" name="MSIP_Label_7cbc06e0-24cf-4f56-bab7-78e3f0d940b7_SetDate">
    <vt:lpwstr>2025-03-12T13:27:12Z</vt:lpwstr>
  </property>
  <property fmtid="{D5CDD505-2E9C-101B-9397-08002B2CF9AE}" pid="22" name="MSIP_Label_7cbc06e0-24cf-4f56-bab7-78e3f0d940b7_SiteId">
    <vt:lpwstr>cd9584b2-f14c-48ae-a87a-edb195f4877e</vt:lpwstr>
  </property>
  <property fmtid="{D5CDD505-2E9C-101B-9397-08002B2CF9AE}" pid="23" name="_NewReviewCycle">
    <vt:lpwstr/>
  </property>
  <property fmtid="{D5CDD505-2E9C-101B-9397-08002B2CF9AE}" pid="24" name="RunPrepV5.2.2">
    <vt:lpwstr>7/21/2025 2:29:23 PM</vt:lpwstr>
  </property>
  <property fmtid="{D5CDD505-2E9C-101B-9397-08002B2CF9AE}" pid="25" name="_AdHocReviewCycleID">
    <vt:i4>2142112624</vt:i4>
  </property>
  <property fmtid="{D5CDD505-2E9C-101B-9397-08002B2CF9AE}" pid="26" name="_EmailSubject">
    <vt:lpwstr>PUBLISH/CODING: PS Website - Tyler's Story (RD)</vt:lpwstr>
  </property>
  <property fmtid="{D5CDD505-2E9C-101B-9397-08002B2CF9AE}" pid="27" name="_AuthorEmail">
    <vt:lpwstr>Ben.Wilson@PS-SP.GC.CA</vt:lpwstr>
  </property>
  <property fmtid="{D5CDD505-2E9C-101B-9397-08002B2CF9AE}" pid="28" name="_AuthorEmailDisplayName">
    <vt:lpwstr>Wilson, Benjamin</vt:lpwstr>
  </property>
  <property fmtid="{D5CDD505-2E9C-101B-9397-08002B2CF9AE}" pid="29" name="_PreviousAdHocReviewCycleID">
    <vt:i4>2086557934</vt:i4>
  </property>
</Properties>
</file>